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C823" w14:textId="6C9196FE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GoBack"/>
      <w:r w:rsidRPr="00A42435">
        <w:rPr>
          <w:rFonts w:ascii="Arial" w:hAnsi="Arial" w:cs="Arial"/>
          <w:b/>
          <w:sz w:val="22"/>
          <w:szCs w:val="24"/>
        </w:rPr>
        <w:t xml:space="preserve">3GPP TSG-RAN WG1 </w:t>
      </w:r>
      <w:r w:rsidR="007E4D9A" w:rsidRPr="00A42435">
        <w:rPr>
          <w:rFonts w:ascii="Arial" w:hAnsi="Arial" w:cs="Arial"/>
          <w:b/>
          <w:sz w:val="22"/>
          <w:szCs w:val="24"/>
        </w:rPr>
        <w:t>#</w:t>
      </w:r>
      <w:r w:rsidR="00E03250" w:rsidRPr="00A42435">
        <w:rPr>
          <w:rFonts w:ascii="Arial" w:hAnsi="Arial" w:cs="Arial"/>
          <w:b/>
          <w:sz w:val="22"/>
          <w:szCs w:val="24"/>
        </w:rPr>
        <w:t>10</w:t>
      </w:r>
      <w:r w:rsidR="00BB60CC">
        <w:rPr>
          <w:rFonts w:ascii="Arial" w:hAnsi="Arial" w:cs="Arial"/>
          <w:b/>
          <w:sz w:val="22"/>
          <w:szCs w:val="24"/>
        </w:rPr>
        <w:t>4</w:t>
      </w:r>
      <w:r w:rsidR="0073235E">
        <w:rPr>
          <w:rFonts w:ascii="Arial" w:hAnsi="Arial" w:cs="Arial"/>
          <w:b/>
          <w:sz w:val="22"/>
          <w:szCs w:val="24"/>
        </w:rPr>
        <w:t>-e</w:t>
      </w:r>
      <w:r w:rsidR="00CE5F5F" w:rsidRPr="00A42435">
        <w:rPr>
          <w:rFonts w:ascii="Arial" w:hAnsi="Arial" w:cs="Arial"/>
          <w:b/>
          <w:sz w:val="22"/>
          <w:szCs w:val="24"/>
        </w:rPr>
        <w:tab/>
      </w:r>
      <w:r w:rsidR="00414824" w:rsidRPr="00A42435">
        <w:rPr>
          <w:rFonts w:ascii="Arial" w:hAnsi="Arial" w:cs="Arial"/>
          <w:b/>
          <w:sz w:val="22"/>
          <w:szCs w:val="24"/>
        </w:rPr>
        <w:t>R1-</w:t>
      </w:r>
      <w:r w:rsidR="00396A75" w:rsidRPr="00A42435">
        <w:rPr>
          <w:rFonts w:ascii="Arial" w:hAnsi="Arial" w:cs="Arial"/>
          <w:b/>
          <w:sz w:val="22"/>
          <w:szCs w:val="24"/>
        </w:rPr>
        <w:t>2</w:t>
      </w:r>
      <w:r w:rsidR="00BB60CC">
        <w:rPr>
          <w:rFonts w:ascii="Arial" w:hAnsi="Arial" w:cs="Arial"/>
          <w:b/>
          <w:sz w:val="22"/>
          <w:szCs w:val="24"/>
        </w:rPr>
        <w:t>1</w:t>
      </w:r>
      <w:r w:rsidR="004F3603">
        <w:rPr>
          <w:rFonts w:ascii="Arial" w:hAnsi="Arial" w:cs="Arial"/>
          <w:b/>
          <w:sz w:val="22"/>
          <w:szCs w:val="24"/>
        </w:rPr>
        <w:t>01454</w:t>
      </w:r>
    </w:p>
    <w:p w14:paraId="3A0CB384" w14:textId="4C99A42B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1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2" w:name="_Hlk40268029"/>
      <w:r w:rsidR="008F177E">
        <w:rPr>
          <w:rFonts w:cs="Arial"/>
          <w:i w:val="0"/>
          <w:sz w:val="22"/>
          <w:szCs w:val="24"/>
        </w:rPr>
        <w:t>January</w:t>
      </w:r>
      <w:r w:rsidR="00F4179A" w:rsidRPr="00A42435">
        <w:rPr>
          <w:rFonts w:cs="Arial"/>
          <w:i w:val="0"/>
          <w:sz w:val="22"/>
          <w:szCs w:val="24"/>
        </w:rPr>
        <w:t xml:space="preserve"> </w:t>
      </w:r>
      <w:r w:rsidR="005C56ED">
        <w:rPr>
          <w:rFonts w:cs="Arial"/>
          <w:i w:val="0"/>
          <w:sz w:val="22"/>
          <w:szCs w:val="24"/>
        </w:rPr>
        <w:t>2</w:t>
      </w:r>
      <w:r w:rsidR="008F177E">
        <w:rPr>
          <w:rFonts w:cs="Arial"/>
          <w:i w:val="0"/>
          <w:sz w:val="22"/>
          <w:szCs w:val="24"/>
        </w:rPr>
        <w:t>5</w:t>
      </w:r>
      <w:r w:rsidR="00F4179A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F4179A" w:rsidRPr="00A42435">
        <w:rPr>
          <w:rFonts w:cs="Arial"/>
          <w:i w:val="0"/>
          <w:sz w:val="22"/>
          <w:szCs w:val="24"/>
        </w:rPr>
        <w:t xml:space="preserve"> – </w:t>
      </w:r>
      <w:r w:rsidR="008F177E">
        <w:rPr>
          <w:rFonts w:cs="Arial"/>
          <w:i w:val="0"/>
          <w:sz w:val="22"/>
          <w:szCs w:val="24"/>
        </w:rPr>
        <w:t>February 5</w:t>
      </w:r>
      <w:r w:rsidR="00F4179A" w:rsidRPr="00A42435">
        <w:rPr>
          <w:rFonts w:cs="Arial"/>
          <w:i w:val="0"/>
          <w:sz w:val="22"/>
          <w:szCs w:val="24"/>
          <w:vertAlign w:val="superscript"/>
        </w:rPr>
        <w:t>th</w:t>
      </w:r>
      <w:r w:rsidR="00F4179A" w:rsidRPr="00A42435">
        <w:rPr>
          <w:rFonts w:cs="Arial"/>
          <w:i w:val="0"/>
          <w:sz w:val="22"/>
          <w:szCs w:val="24"/>
        </w:rPr>
        <w:t>, 20</w:t>
      </w:r>
      <w:r w:rsidR="004A4AB9" w:rsidRPr="00A42435">
        <w:rPr>
          <w:rFonts w:cs="Arial"/>
          <w:i w:val="0"/>
          <w:sz w:val="22"/>
          <w:szCs w:val="24"/>
        </w:rPr>
        <w:t>2</w:t>
      </w:r>
      <w:r w:rsidR="00BB60CC">
        <w:rPr>
          <w:rFonts w:cs="Arial"/>
          <w:i w:val="0"/>
          <w:sz w:val="22"/>
          <w:szCs w:val="24"/>
        </w:rPr>
        <w:t>1</w:t>
      </w:r>
      <w:bookmarkEnd w:id="2"/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39DAB876" w:rsidR="00CE5F5F" w:rsidRPr="00A42435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Agenda item:</w:t>
      </w:r>
      <w:r w:rsidR="000C63E6" w:rsidRPr="00A42435">
        <w:rPr>
          <w:rFonts w:ascii="Arial" w:hAnsi="Arial"/>
          <w:sz w:val="22"/>
        </w:rPr>
        <w:tab/>
      </w:r>
      <w:r w:rsidR="00EE7D1B">
        <w:rPr>
          <w:rFonts w:ascii="Arial" w:hAnsi="Arial"/>
          <w:sz w:val="22"/>
        </w:rPr>
        <w:t>8.</w:t>
      </w:r>
      <w:r w:rsidR="005D45F1">
        <w:rPr>
          <w:rFonts w:ascii="Arial" w:hAnsi="Arial"/>
          <w:sz w:val="22"/>
        </w:rPr>
        <w:t>2</w:t>
      </w:r>
      <w:r w:rsidR="00EE7D1B">
        <w:rPr>
          <w:rFonts w:ascii="Arial" w:hAnsi="Arial"/>
          <w:sz w:val="22"/>
        </w:rPr>
        <w:t>.</w:t>
      </w:r>
      <w:r w:rsidR="008F177E">
        <w:rPr>
          <w:rFonts w:ascii="Arial" w:hAnsi="Arial"/>
          <w:sz w:val="22"/>
        </w:rPr>
        <w:t>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 xml:space="preserve">Source: </w:t>
      </w:r>
      <w:r w:rsidRPr="00A42435">
        <w:rPr>
          <w:rFonts w:ascii="Arial" w:hAnsi="Arial"/>
          <w:b/>
          <w:sz w:val="22"/>
        </w:rPr>
        <w:tab/>
      </w:r>
      <w:r w:rsidRPr="00A42435">
        <w:rPr>
          <w:rFonts w:ascii="Arial" w:hAnsi="Arial"/>
          <w:sz w:val="22"/>
        </w:rPr>
        <w:t>Qualcomm Incorporated</w:t>
      </w:r>
    </w:p>
    <w:p w14:paraId="05FA8EA8" w14:textId="27C25D23" w:rsidR="00A63D06" w:rsidRPr="00A42435" w:rsidRDefault="0045039C" w:rsidP="00A63D06">
      <w:pPr>
        <w:ind w:left="1988" w:hanging="1988"/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Title:</w:t>
      </w:r>
      <w:r w:rsidRPr="00A42435">
        <w:rPr>
          <w:rFonts w:ascii="Arial" w:hAnsi="Arial"/>
          <w:sz w:val="22"/>
        </w:rPr>
        <w:t xml:space="preserve"> </w:t>
      </w:r>
      <w:r w:rsidRPr="00A42435">
        <w:rPr>
          <w:rFonts w:ascii="Arial" w:hAnsi="Arial"/>
          <w:sz w:val="22"/>
        </w:rPr>
        <w:tab/>
      </w:r>
      <w:r w:rsidR="00C10470" w:rsidRPr="00C10470">
        <w:rPr>
          <w:rFonts w:ascii="Arial" w:hAnsi="Arial"/>
          <w:sz w:val="22"/>
        </w:rPr>
        <w:t>PDCCH monitoring enhancements</w:t>
      </w:r>
    </w:p>
    <w:bookmarkEnd w:id="1"/>
    <w:p w14:paraId="2C0EDD71" w14:textId="343E1CF9" w:rsidR="0045039C" w:rsidRPr="00A42435" w:rsidRDefault="0045039C" w:rsidP="0045039C">
      <w:pPr>
        <w:ind w:left="1988" w:hanging="1988"/>
        <w:rPr>
          <w:rFonts w:ascii="Arial" w:hAnsi="Arial"/>
          <w:sz w:val="22"/>
        </w:rPr>
      </w:pPr>
      <w:r w:rsidRPr="00A42435">
        <w:rPr>
          <w:rFonts w:ascii="Arial" w:hAnsi="Arial"/>
          <w:b/>
          <w:sz w:val="22"/>
        </w:rPr>
        <w:t>Document for:</w:t>
      </w:r>
      <w:r w:rsidRPr="00A42435">
        <w:rPr>
          <w:rFonts w:ascii="Arial" w:hAnsi="Arial"/>
          <w:sz w:val="22"/>
        </w:rPr>
        <w:tab/>
        <w:t>Discussion/Decision</w:t>
      </w:r>
    </w:p>
    <w:p w14:paraId="62CC69E9" w14:textId="1E8799C9" w:rsidR="00643736" w:rsidRDefault="00FE4920" w:rsidP="00D66E08">
      <w:pPr>
        <w:pStyle w:val="Heading1"/>
        <w:rPr>
          <w:lang w:val="en-US"/>
        </w:rPr>
      </w:pPr>
      <w:r w:rsidRPr="00A42435">
        <w:rPr>
          <w:lang w:val="en-US"/>
        </w:rPr>
        <w:t>Introduction</w:t>
      </w:r>
    </w:p>
    <w:p w14:paraId="12B2A5CA" w14:textId="520745FD" w:rsidR="00116B7E" w:rsidRDefault="006656EA" w:rsidP="00461DC8">
      <w:r>
        <w:t xml:space="preserve">In </w:t>
      </w:r>
      <w:r w:rsidR="006F7F6A">
        <w:t>RAN</w:t>
      </w:r>
      <w:r w:rsidR="00E53C25">
        <w:t>1</w:t>
      </w:r>
      <w:r w:rsidR="006F7F6A">
        <w:t xml:space="preserve"> #</w:t>
      </w:r>
      <w:r w:rsidR="00E53C25">
        <w:t>10</w:t>
      </w:r>
      <w:r w:rsidR="006728EF">
        <w:t>3</w:t>
      </w:r>
      <w:r w:rsidR="00E53C25">
        <w:t>-</w:t>
      </w:r>
      <w:r w:rsidR="006728EF">
        <w:t>e</w:t>
      </w:r>
      <w:r w:rsidR="006F7F6A">
        <w:t xml:space="preserve">, </w:t>
      </w:r>
      <w:r w:rsidR="002A2959">
        <w:t xml:space="preserve">the RAN1-part study on the </w:t>
      </w:r>
      <w:r w:rsidR="00E852BB">
        <w:t>NR operation</w:t>
      </w:r>
      <w:r w:rsidR="00C30531">
        <w:t xml:space="preserve"> in a frequency regime between 52.6GHz and 71GHz </w:t>
      </w:r>
      <w:r w:rsidR="006728EF">
        <w:t>was</w:t>
      </w:r>
      <w:r w:rsidR="00C30531">
        <w:t xml:space="preserve"> </w:t>
      </w:r>
      <w:r w:rsidR="002A2959">
        <w:t>finalized</w:t>
      </w:r>
      <w:r w:rsidR="00D02AF3">
        <w:t xml:space="preserve">. </w:t>
      </w:r>
      <w:r w:rsidR="00CC2026">
        <w:t xml:space="preserve">During the study, potentially issues with physical signal and channel designs </w:t>
      </w:r>
      <w:r w:rsidR="008329FB">
        <w:t xml:space="preserve">related to the adoption of new high numerologies, i.e., 480kHz and 960kHz, have been identified and summarized in </w:t>
      </w:r>
      <w:r w:rsidR="002A2959">
        <w:t>TR 38.808</w:t>
      </w:r>
      <w:r w:rsidR="00F365F2">
        <w:t xml:space="preserve"> </w:t>
      </w:r>
      <w:r w:rsidR="00F365F2">
        <w:fldChar w:fldCharType="begin"/>
      </w:r>
      <w:r w:rsidR="00F365F2">
        <w:instrText xml:space="preserve"> REF _Ref39444763 \r \h </w:instrText>
      </w:r>
      <w:r w:rsidR="00F365F2">
        <w:fldChar w:fldCharType="separate"/>
      </w:r>
      <w:r w:rsidR="008275BE">
        <w:t>[1]</w:t>
      </w:r>
      <w:r w:rsidR="00F365F2">
        <w:fldChar w:fldCharType="end"/>
      </w:r>
      <w:r w:rsidR="00C30531">
        <w:t xml:space="preserve">. </w:t>
      </w:r>
      <w:r w:rsidR="006728EF">
        <w:t xml:space="preserve">In RAN #90-e, the WID </w:t>
      </w:r>
      <w:r w:rsidR="00021875">
        <w:t xml:space="preserve">was revised based on the </w:t>
      </w:r>
      <w:r w:rsidR="00971113">
        <w:t xml:space="preserve">outcomes of the RAN1 study </w:t>
      </w:r>
      <w:r w:rsidR="00971113">
        <w:fldChar w:fldCharType="begin"/>
      </w:r>
      <w:r w:rsidR="00971113">
        <w:instrText xml:space="preserve"> REF _Ref60914729 \r \h </w:instrText>
      </w:r>
      <w:r w:rsidR="00971113">
        <w:fldChar w:fldCharType="separate"/>
      </w:r>
      <w:r w:rsidR="008275BE">
        <w:t>[2]</w:t>
      </w:r>
      <w:r w:rsidR="00971113">
        <w:fldChar w:fldCharType="end"/>
      </w:r>
      <w:r w:rsidR="004B58B4">
        <w:t>.</w:t>
      </w:r>
    </w:p>
    <w:p w14:paraId="6595FC0D" w14:textId="1DF54C86" w:rsidR="007A3A16" w:rsidRDefault="003A4E18" w:rsidP="00461DC8">
      <w:r>
        <w:t>F</w:t>
      </w:r>
      <w:r w:rsidR="004B58B4">
        <w:t>or PDCCH monitoring</w:t>
      </w:r>
      <w:r w:rsidR="00BE1E8E">
        <w:t xml:space="preserve"> aspect</w:t>
      </w:r>
      <w:r w:rsidR="004B58B4">
        <w:t>,</w:t>
      </w:r>
      <w:r w:rsidR="007A3A16">
        <w:t xml:space="preserve"> the following enhancements have been suggested for the WI:</w:t>
      </w:r>
    </w:p>
    <w:p w14:paraId="6D9192E9" w14:textId="0ED5FFD3" w:rsidR="007A3A16" w:rsidRDefault="007A3A16" w:rsidP="00DB655A">
      <w:pPr>
        <w:pStyle w:val="ListParagraph"/>
        <w:numPr>
          <w:ilvl w:val="0"/>
          <w:numId w:val="8"/>
        </w:numPr>
        <w:spacing w:after="120"/>
      </w:pPr>
      <w:r w:rsidRPr="007A3A16">
        <w:t>Support enhancement to PDCCH monitoring, including blind detection/CCE budget, and multi-slot span monitoring, potential limitation to UE PDCCH configuration and capability related to PDCCH monitoring.</w:t>
      </w:r>
    </w:p>
    <w:p w14:paraId="68100A09" w14:textId="0F15C739" w:rsidR="00585B15" w:rsidRDefault="00491BB4" w:rsidP="006656EA">
      <w:r>
        <w:t xml:space="preserve">In this contribution, </w:t>
      </w:r>
      <w:r w:rsidR="00C72EF3">
        <w:t xml:space="preserve">as guided by the WID, </w:t>
      </w:r>
      <w:r>
        <w:t>we</w:t>
      </w:r>
      <w:r w:rsidR="00227473">
        <w:t xml:space="preserve"> </w:t>
      </w:r>
      <w:r w:rsidR="00733E3A">
        <w:t xml:space="preserve">present our views on </w:t>
      </w:r>
      <w:r w:rsidR="00461DC8">
        <w:t>the PDCCH monitoring enhancement</w:t>
      </w:r>
      <w:r w:rsidR="00C72EF3">
        <w:t xml:space="preserve"> for NR operation in the frequency regime between 52.6GHz and 71GHz.</w:t>
      </w:r>
    </w:p>
    <w:p w14:paraId="57F5A8E0" w14:textId="0A767E11" w:rsidR="009545BD" w:rsidRPr="00A42435" w:rsidRDefault="004A0E61" w:rsidP="00017AA4">
      <w:pPr>
        <w:pStyle w:val="Heading1"/>
        <w:rPr>
          <w:lang w:val="en-US"/>
        </w:rPr>
      </w:pPr>
      <w:r w:rsidRPr="00A42435">
        <w:rPr>
          <w:lang w:val="en-US"/>
        </w:rPr>
        <w:t>Discussion</w:t>
      </w:r>
    </w:p>
    <w:p w14:paraId="6E6CCEA5" w14:textId="60626A91" w:rsidR="008050CE" w:rsidRDefault="008050CE" w:rsidP="008762C5">
      <w:pPr>
        <w:pStyle w:val="Heading2"/>
      </w:pPr>
      <w:bookmarkStart w:id="3" w:name="_Ref61821711"/>
      <w:r>
        <w:t xml:space="preserve">New </w:t>
      </w:r>
      <w:r w:rsidR="00E703AD">
        <w:t xml:space="preserve">PDCCH monitoring </w:t>
      </w:r>
      <w:r>
        <w:t>capabilit</w:t>
      </w:r>
      <w:r w:rsidR="002D39EF">
        <w:t>i</w:t>
      </w:r>
      <w:r w:rsidR="0000326D">
        <w:t>es</w:t>
      </w:r>
      <w:bookmarkEnd w:id="3"/>
    </w:p>
    <w:p w14:paraId="2E903EE7" w14:textId="494637FC" w:rsidR="00E523E4" w:rsidRDefault="00851B94" w:rsidP="00C838A2">
      <w:r>
        <w:t xml:space="preserve">For the introduction of new </w:t>
      </w:r>
      <w:r w:rsidR="00C56F42">
        <w:t xml:space="preserve">high </w:t>
      </w:r>
      <w:r>
        <w:t>SCSs</w:t>
      </w:r>
      <w:r w:rsidR="00D57CAE">
        <w:t>, i.e., 480kHz and 960kHz</w:t>
      </w:r>
      <w:r>
        <w:t xml:space="preserve">, the aspects of processing timeline should be </w:t>
      </w:r>
      <w:r w:rsidR="00F93FC1">
        <w:t>revisited</w:t>
      </w:r>
      <w:r w:rsidR="00670FEF">
        <w:t xml:space="preserve">. As </w:t>
      </w:r>
      <w:r w:rsidR="00C56F42">
        <w:t xml:space="preserve">suggested in </w:t>
      </w:r>
      <w:r w:rsidR="00CB68C8">
        <w:t xml:space="preserve">the </w:t>
      </w:r>
      <w:r w:rsidR="00C56F42">
        <w:t>WID</w:t>
      </w:r>
      <w:r w:rsidR="00CB68C8">
        <w:t xml:space="preserve"> </w:t>
      </w:r>
      <w:r w:rsidR="00CB68C8">
        <w:fldChar w:fldCharType="begin"/>
      </w:r>
      <w:r w:rsidR="00CB68C8">
        <w:instrText xml:space="preserve"> REF _Ref60914729 \r \h </w:instrText>
      </w:r>
      <w:r w:rsidR="00CB68C8">
        <w:fldChar w:fldCharType="separate"/>
      </w:r>
      <w:r w:rsidR="008275BE">
        <w:t>[2]</w:t>
      </w:r>
      <w:r w:rsidR="00CB68C8">
        <w:fldChar w:fldCharType="end"/>
      </w:r>
      <w:r w:rsidR="00FC7AE5">
        <w:t xml:space="preserve">, </w:t>
      </w:r>
      <w:r w:rsidR="00D2352D">
        <w:t>the study involves new UE c</w:t>
      </w:r>
      <w:r w:rsidR="00320D31">
        <w:t xml:space="preserve">apability </w:t>
      </w:r>
      <w:r w:rsidR="00FE29AE">
        <w:t>related to the processing timeline</w:t>
      </w:r>
      <w:r w:rsidR="0054097C">
        <w:t xml:space="preserve">. </w:t>
      </w:r>
      <w:r w:rsidR="00894F05">
        <w:t>M</w:t>
      </w:r>
      <w:r w:rsidR="00F24386">
        <w:t xml:space="preserve">any of </w:t>
      </w:r>
      <w:r w:rsidR="00894F05">
        <w:t xml:space="preserve">the </w:t>
      </w:r>
      <w:r w:rsidR="00F24386">
        <w:t>UE ca</w:t>
      </w:r>
      <w:r w:rsidR="00F93FC1">
        <w:t xml:space="preserve">pabilities are already </w:t>
      </w:r>
      <w:r w:rsidR="00176A8D">
        <w:t xml:space="preserve">numerology </w:t>
      </w:r>
      <w:r w:rsidR="00F93FC1">
        <w:t>dependent</w:t>
      </w:r>
      <w:r w:rsidR="00192249">
        <w:t xml:space="preserve"> and</w:t>
      </w:r>
      <w:r w:rsidR="00D15279">
        <w:t xml:space="preserve"> the</w:t>
      </w:r>
      <w:r w:rsidR="004E4EDC">
        <w:t xml:space="preserve"> “slot” is commonly used as </w:t>
      </w:r>
      <w:r w:rsidR="009E52A5">
        <w:t xml:space="preserve">a reference time </w:t>
      </w:r>
      <w:r w:rsidR="00CB68C8">
        <w:t>grid</w:t>
      </w:r>
      <w:r w:rsidR="00F74609">
        <w:t xml:space="preserve"> to confine the capabilities</w:t>
      </w:r>
      <w:r w:rsidR="009E52A5">
        <w:t>. For example,</w:t>
      </w:r>
      <w:r w:rsidR="003E4E1F">
        <w:t xml:space="preserve"> in Rel-15, UE’s </w:t>
      </w:r>
      <w:r w:rsidR="002F7ABD">
        <w:t>capability for PDCCH monitoring</w:t>
      </w:r>
      <w:r w:rsidR="0086602E">
        <w:t xml:space="preserve">, </w:t>
      </w:r>
      <w:r w:rsidR="009B2915">
        <w:t xml:space="preserve">including the </w:t>
      </w:r>
      <w:r w:rsidR="002F7ABD">
        <w:t>monitoring occasion</w:t>
      </w:r>
      <w:r w:rsidR="009B2915">
        <w:t xml:space="preserve"> placement</w:t>
      </w:r>
      <w:r w:rsidR="002F7ABD">
        <w:t xml:space="preserve">, </w:t>
      </w:r>
      <w:r w:rsidR="00F15BD8">
        <w:t>maximum number of PDCCH candidates</w:t>
      </w:r>
      <w:r w:rsidR="009B2915">
        <w:t xml:space="preserve"> and n</w:t>
      </w:r>
      <w:r w:rsidR="002F7ABD">
        <w:t>on-overlapp</w:t>
      </w:r>
      <w:r w:rsidR="00012EFC">
        <w:t>ed</w:t>
      </w:r>
      <w:r w:rsidR="002F7ABD">
        <w:t xml:space="preserve"> CCEs</w:t>
      </w:r>
      <w:r w:rsidR="00F15BD8">
        <w:t xml:space="preserve">, </w:t>
      </w:r>
      <w:r w:rsidR="00E221EF">
        <w:t xml:space="preserve">is </w:t>
      </w:r>
      <w:r w:rsidR="007E12F3">
        <w:t xml:space="preserve">determined per slot. </w:t>
      </w:r>
      <w:r w:rsidR="00CE7879">
        <w:t xml:space="preserve">However, </w:t>
      </w:r>
      <w:r w:rsidR="00E61F2D">
        <w:t xml:space="preserve">the </w:t>
      </w:r>
      <w:r w:rsidR="00A26A16">
        <w:t>per-slot</w:t>
      </w:r>
      <w:r w:rsidR="00E61F2D">
        <w:t xml:space="preserve"> PDCCH monitoring capability may </w:t>
      </w:r>
      <w:r w:rsidR="008C15AD">
        <w:t xml:space="preserve">be </w:t>
      </w:r>
      <w:r w:rsidR="001A5E32">
        <w:t>too restrictive</w:t>
      </w:r>
      <w:r w:rsidR="006B4649">
        <w:t xml:space="preserve"> for </w:t>
      </w:r>
      <w:r w:rsidR="00092960">
        <w:t xml:space="preserve">the </w:t>
      </w:r>
      <w:r w:rsidR="00CE7879">
        <w:t>new SCSs</w:t>
      </w:r>
      <w:r w:rsidR="001A5E32">
        <w:t>;</w:t>
      </w:r>
      <w:r w:rsidR="00206DB3">
        <w:t xml:space="preserve"> due to the short slot length, the maximum n</w:t>
      </w:r>
      <w:r w:rsidR="00F0547C">
        <w:t xml:space="preserve">umber of BD/CCE supported per slot may </w:t>
      </w:r>
      <w:r w:rsidR="00180C2E">
        <w:t xml:space="preserve">be </w:t>
      </w:r>
      <w:r w:rsidR="001829FF">
        <w:t>too small</w:t>
      </w:r>
      <w:r w:rsidR="00B745A3">
        <w:t>,</w:t>
      </w:r>
      <w:r w:rsidR="00B745A3" w:rsidRPr="00B745A3">
        <w:t xml:space="preserve"> </w:t>
      </w:r>
      <w:r w:rsidR="00B745A3">
        <w:t>which can harm the scheduling flexibility and performance</w:t>
      </w:r>
      <w:r w:rsidR="00E523E4">
        <w:t>.</w:t>
      </w:r>
      <w:r w:rsidR="00B745A3">
        <w:t xml:space="preserve"> T</w:t>
      </w:r>
      <w:r w:rsidR="00587457">
        <w:t xml:space="preserve">he appropriate numbers of blind decoding and non-overlapped CCEs </w:t>
      </w:r>
      <w:r w:rsidR="00E523E4">
        <w:t xml:space="preserve">for the high SCSs </w:t>
      </w:r>
      <w:r w:rsidR="00587457">
        <w:t>need further discussion in Rel-17</w:t>
      </w:r>
      <w:r w:rsidR="003C5AC3">
        <w:t xml:space="preserve">, </w:t>
      </w:r>
    </w:p>
    <w:p w14:paraId="39BFAC87" w14:textId="60D5871E" w:rsidR="00E523E4" w:rsidRPr="00E606CE" w:rsidRDefault="00E523E4" w:rsidP="00DB655A">
      <w:pPr>
        <w:pStyle w:val="Caption"/>
      </w:pPr>
      <w:bookmarkStart w:id="4" w:name="_Toc61546060"/>
      <w:bookmarkStart w:id="5" w:name="_Toc61547146"/>
      <w:bookmarkStart w:id="6" w:name="_Toc61547161"/>
      <w:bookmarkStart w:id="7" w:name="_Toc61547195"/>
      <w:bookmarkStart w:id="8" w:name="_Toc61822876"/>
      <w:bookmarkStart w:id="9" w:name="_Toc61859755"/>
      <w:bookmarkStart w:id="10" w:name="_Toc61859944"/>
      <w:bookmarkStart w:id="11" w:name="_Toc61869390"/>
      <w:r w:rsidRPr="0039039F">
        <w:t xml:space="preserve">Proposal </w:t>
      </w:r>
      <w:r w:rsidR="008275BE">
        <w:fldChar w:fldCharType="begin"/>
      </w:r>
      <w:r w:rsidR="008275BE">
        <w:instrText xml:space="preserve"> SEQ Proposal \* ARABIC </w:instrText>
      </w:r>
      <w:r w:rsidR="008275BE">
        <w:fldChar w:fldCharType="separate"/>
      </w:r>
      <w:r w:rsidR="008275BE">
        <w:rPr>
          <w:noProof/>
        </w:rPr>
        <w:t>1</w:t>
      </w:r>
      <w:r w:rsidR="008275BE">
        <w:rPr>
          <w:noProof/>
        </w:rPr>
        <w:fldChar w:fldCharType="end"/>
      </w:r>
      <w:r w:rsidRPr="00E606CE">
        <w:rPr>
          <w:noProof/>
        </w:rPr>
        <w:t>: For new SCS</w:t>
      </w:r>
      <w:r w:rsidR="00F57923" w:rsidRPr="00E606CE">
        <w:rPr>
          <w:noProof/>
        </w:rPr>
        <w:t>s</w:t>
      </w:r>
      <w:r w:rsidRPr="00E606CE">
        <w:rPr>
          <w:noProof/>
        </w:rPr>
        <w:t xml:space="preserve">, support </w:t>
      </w:r>
      <w:r w:rsidR="00F57923" w:rsidRPr="00E606CE">
        <w:rPr>
          <w:noProof/>
        </w:rPr>
        <w:t xml:space="preserve">the </w:t>
      </w:r>
      <w:r w:rsidRPr="00E606CE">
        <w:rPr>
          <w:noProof/>
        </w:rPr>
        <w:t>per</w:t>
      </w:r>
      <w:r w:rsidR="00F57923" w:rsidRPr="00E606CE">
        <w:rPr>
          <w:noProof/>
        </w:rPr>
        <w:t>-</w:t>
      </w:r>
      <w:r w:rsidRPr="00E606CE">
        <w:rPr>
          <w:noProof/>
        </w:rPr>
        <w:t xml:space="preserve">slot PDCCH monitoring </w:t>
      </w:r>
      <w:r w:rsidR="00F57923" w:rsidRPr="00E606CE">
        <w:rPr>
          <w:noProof/>
        </w:rPr>
        <w:t xml:space="preserve">capability </w:t>
      </w:r>
      <w:r w:rsidRPr="00E606CE">
        <w:rPr>
          <w:noProof/>
        </w:rPr>
        <w:t>and further study on the number of BD and non-overlapped CCE.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A3D2ED" w14:textId="0CEE8763" w:rsidR="00125D56" w:rsidRDefault="00D57CAE" w:rsidP="00C838A2">
      <w:r>
        <w:t xml:space="preserve">In </w:t>
      </w:r>
      <w:r w:rsidR="00D00336">
        <w:fldChar w:fldCharType="begin"/>
      </w:r>
      <w:r w:rsidR="00D00336">
        <w:instrText xml:space="preserve"> REF _Ref60926036 \h </w:instrText>
      </w:r>
      <w:r w:rsidR="00D00336">
        <w:fldChar w:fldCharType="separate"/>
      </w:r>
      <w:r w:rsidR="008275BE">
        <w:t xml:space="preserve">Table </w:t>
      </w:r>
      <w:r w:rsidR="008275BE">
        <w:rPr>
          <w:noProof/>
        </w:rPr>
        <w:t>1</w:t>
      </w:r>
      <w:r w:rsidR="00D00336">
        <w:fldChar w:fldCharType="end"/>
      </w:r>
      <w:r>
        <w:t>, the</w:t>
      </w:r>
      <w:r w:rsidR="003E6C15">
        <w:t xml:space="preserve"> projected</w:t>
      </w:r>
      <w:r>
        <w:t xml:space="preserve"> </w:t>
      </w:r>
      <w:r w:rsidR="00D00336">
        <w:t>maximum numbers of PDCCH blind decoding and non-overlapp</w:t>
      </w:r>
      <w:r w:rsidR="00327701">
        <w:t>ed</w:t>
      </w:r>
      <w:r w:rsidR="00D00336">
        <w:t xml:space="preserve"> CCEs </w:t>
      </w:r>
      <w:r w:rsidR="009A4A20">
        <w:t>per slot for the new numerologies</w:t>
      </w:r>
      <w:r w:rsidR="003E6C15">
        <w:t xml:space="preserve"> are shown. </w:t>
      </w:r>
      <w:r w:rsidR="00B80BCF">
        <w:t>The projection is based on the log-linear regression from</w:t>
      </w:r>
      <w:r w:rsidR="00C95DBE">
        <w:t xml:space="preserve"> the values for existing </w:t>
      </w:r>
      <w:r w:rsidR="00D00336">
        <w:t>numerologies</w:t>
      </w:r>
      <w:r w:rsidR="001B6B26">
        <w:t xml:space="preserve"> with respect to </w:t>
      </w:r>
      <m:oMath>
        <m:r>
          <w:rPr>
            <w:rFonts w:ascii="Cambria Math" w:hAnsi="Cambria Math"/>
          </w:rPr>
          <m:t>μ</m:t>
        </m:r>
      </m:oMath>
      <w:r w:rsidR="00770299">
        <w:t xml:space="preserve">. Although </w:t>
      </w:r>
      <w:r w:rsidR="00B81562">
        <w:t>any</w:t>
      </w:r>
      <w:r w:rsidR="0000357C">
        <w:t xml:space="preserve"> </w:t>
      </w:r>
      <w:r w:rsidR="00770299">
        <w:t xml:space="preserve">physical </w:t>
      </w:r>
      <w:r w:rsidR="0000357C">
        <w:t xml:space="preserve">implementation factors </w:t>
      </w:r>
      <w:r w:rsidR="00770299">
        <w:t xml:space="preserve">are not </w:t>
      </w:r>
      <w:r w:rsidR="00B81562">
        <w:t>account</w:t>
      </w:r>
      <w:r w:rsidR="00770299">
        <w:t xml:space="preserve">ed, the projected numbers </w:t>
      </w:r>
      <w:r w:rsidR="00A464CB">
        <w:t xml:space="preserve">would be </w:t>
      </w:r>
      <w:r w:rsidR="00E337DF">
        <w:t>a feasible reference</w:t>
      </w:r>
      <w:r w:rsidR="00A464CB">
        <w:t xml:space="preserve"> to show the trend. As </w:t>
      </w:r>
      <w:r w:rsidR="00816122">
        <w:t xml:space="preserve">discussed, for the </w:t>
      </w:r>
      <w:r w:rsidR="00B74E46">
        <w:t>per-slot</w:t>
      </w:r>
      <w:r w:rsidR="00816122">
        <w:t xml:space="preserve"> PDCCH monitoring capability, the numbers of blind decoding and CCEs may be strictly limited</w:t>
      </w:r>
      <w:r w:rsidR="00E337DF">
        <w:t xml:space="preserve"> for high SCSs</w:t>
      </w:r>
      <w:r w:rsidR="00877500">
        <w:t>.</w:t>
      </w:r>
    </w:p>
    <w:p w14:paraId="46BDFAA1" w14:textId="1EA39F80" w:rsidR="001F26A7" w:rsidRDefault="001F26A7" w:rsidP="00970137">
      <w:pPr>
        <w:pStyle w:val="Caption"/>
        <w:jc w:val="center"/>
      </w:pPr>
      <w:bookmarkStart w:id="12" w:name="_Ref60926036"/>
      <w:r>
        <w:t xml:space="preserve">Table </w:t>
      </w:r>
      <w:fldSimple w:instr=" SEQ Table \* ARABIC ">
        <w:r w:rsidR="008275BE">
          <w:rPr>
            <w:noProof/>
          </w:rPr>
          <w:t>1</w:t>
        </w:r>
      </w:fldSimple>
      <w:bookmarkEnd w:id="12"/>
      <w:r w:rsidR="001F5A45">
        <w:t>. Projected values of maximum numbers of blind decoding and non-overlapp</w:t>
      </w:r>
      <w:r w:rsidR="00012EFC">
        <w:t>ed</w:t>
      </w:r>
      <w:r w:rsidR="001F5A45">
        <w:t xml:space="preserve"> CCEs </w:t>
      </w:r>
      <w:r w:rsidR="00970137">
        <w:t>per slot.</w:t>
      </w:r>
    </w:p>
    <w:tbl>
      <w:tblPr>
        <w:tblW w:w="503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0"/>
        <w:gridCol w:w="1890"/>
        <w:gridCol w:w="1260"/>
        <w:gridCol w:w="1260"/>
      </w:tblGrid>
      <w:tr w:rsidR="00600258" w:rsidRPr="00600258" w14:paraId="32AEAC67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20911" w14:textId="379C9F70" w:rsidR="00600258" w:rsidRPr="00600258" w:rsidRDefault="00970137" w:rsidP="008A7B87">
            <w:pPr>
              <w:spacing w:after="20"/>
              <w:jc w:val="center"/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GB"/>
                  </w:rPr>
                  <m:t>μ</m:t>
                </m:r>
              </m:oMath>
            </m:oMathPara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1FC0B" w14:textId="4E5D417C" w:rsidR="00600258" w:rsidRPr="00600258" w:rsidRDefault="00600258" w:rsidP="008A7B87">
            <w:pPr>
              <w:spacing w:after="20"/>
              <w:jc w:val="center"/>
            </w:pPr>
            <w:r w:rsidRPr="00600258">
              <w:t>Slot length</w:t>
            </w:r>
            <w:r w:rsidRPr="00970137">
              <w:t xml:space="preserve"> </w:t>
            </w:r>
            <w:r w:rsidRPr="00600258">
              <w:t>(</w:t>
            </w:r>
            <w:r w:rsidRPr="00600258">
              <w:rPr>
                <w:i/>
                <w:iCs/>
                <w:lang w:val="el-GR"/>
              </w:rPr>
              <w:t>μ</w:t>
            </w:r>
            <w:r w:rsidRPr="00600258">
              <w:rPr>
                <w:lang w:val="en-GB"/>
              </w:rPr>
              <w:t>s)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5F1D38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# BD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0C47C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# CCE</w:t>
            </w:r>
          </w:p>
        </w:tc>
      </w:tr>
      <w:tr w:rsidR="00600258" w:rsidRPr="00600258" w14:paraId="4CACA646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18BFB6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0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F9038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1000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C8BC9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44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1B76E3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56</w:t>
            </w:r>
          </w:p>
        </w:tc>
      </w:tr>
      <w:tr w:rsidR="00600258" w:rsidRPr="00600258" w14:paraId="59287A76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73B408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1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E6042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500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4FBD82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36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6160C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56</w:t>
            </w:r>
          </w:p>
        </w:tc>
      </w:tr>
      <w:tr w:rsidR="00600258" w:rsidRPr="00600258" w14:paraId="4973A58B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EF23D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2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FBAD1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250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3EC7A8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22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5445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48</w:t>
            </w:r>
          </w:p>
        </w:tc>
      </w:tr>
      <w:tr w:rsidR="00600258" w:rsidRPr="00600258" w14:paraId="3A213BF8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2B476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3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21372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125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0CA92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20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7E176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rPr>
                <w:lang w:val="en-GB"/>
              </w:rPr>
              <w:t>32</w:t>
            </w:r>
          </w:p>
        </w:tc>
      </w:tr>
      <w:tr w:rsidR="00600258" w:rsidRPr="00600258" w14:paraId="2254B604" w14:textId="77777777" w:rsidTr="001F26A7">
        <w:trPr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66A3E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5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69B80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31.25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84235" w14:textId="2D5149A1" w:rsidR="00600258" w:rsidRPr="00600258" w:rsidRDefault="001F26A7" w:rsidP="008A7B87">
            <w:pPr>
              <w:spacing w:after="20"/>
              <w:jc w:val="center"/>
            </w:pPr>
            <w:r>
              <w:t>[</w:t>
            </w:r>
            <w:r w:rsidR="00600258" w:rsidRPr="00600258">
              <w:t>10</w:t>
            </w:r>
            <w:r>
              <w:t>]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0DAC0" w14:textId="7EC99FD2" w:rsidR="00600258" w:rsidRPr="00600258" w:rsidRDefault="001F26A7" w:rsidP="008A7B87">
            <w:pPr>
              <w:spacing w:after="20"/>
              <w:jc w:val="center"/>
            </w:pPr>
            <w:r>
              <w:t>[</w:t>
            </w:r>
            <w:r w:rsidR="00600258" w:rsidRPr="00600258">
              <w:t>18</w:t>
            </w:r>
            <w:r>
              <w:t>]</w:t>
            </w:r>
          </w:p>
        </w:tc>
      </w:tr>
      <w:tr w:rsidR="00600258" w:rsidRPr="00600258" w14:paraId="286EB43B" w14:textId="77777777" w:rsidTr="00970137">
        <w:trPr>
          <w:trHeight w:val="20"/>
          <w:jc w:val="center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78F1F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6</w:t>
            </w:r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A5FAB" w14:textId="77777777" w:rsidR="00600258" w:rsidRPr="00600258" w:rsidRDefault="00600258" w:rsidP="008A7B87">
            <w:pPr>
              <w:spacing w:after="20"/>
              <w:jc w:val="center"/>
            </w:pPr>
            <w:r w:rsidRPr="00600258">
              <w:t>15.625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500EE" w14:textId="5FB7E822" w:rsidR="00600258" w:rsidRPr="00600258" w:rsidRDefault="001F26A7" w:rsidP="008A7B87">
            <w:pPr>
              <w:spacing w:after="20"/>
              <w:jc w:val="center"/>
            </w:pPr>
            <w:r>
              <w:t>[</w:t>
            </w:r>
            <w:r w:rsidR="00600258" w:rsidRPr="00600258">
              <w:t>8</w:t>
            </w:r>
            <w:r>
              <w:t>]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1942F" w14:textId="1A1BD5DE" w:rsidR="00600258" w:rsidRPr="00600258" w:rsidRDefault="001F26A7" w:rsidP="008A7B87">
            <w:pPr>
              <w:spacing w:after="20"/>
              <w:jc w:val="center"/>
            </w:pPr>
            <w:r>
              <w:t>[</w:t>
            </w:r>
            <w:r w:rsidR="00600258" w:rsidRPr="00600258">
              <w:t>14</w:t>
            </w:r>
            <w:r>
              <w:t>]</w:t>
            </w:r>
          </w:p>
        </w:tc>
      </w:tr>
    </w:tbl>
    <w:p w14:paraId="0D3D7F3E" w14:textId="1CF4CDBD" w:rsidR="00125D56" w:rsidRDefault="00125D56" w:rsidP="00C838A2"/>
    <w:p w14:paraId="2EC58602" w14:textId="2D33F12A" w:rsidR="00930F2F" w:rsidRDefault="008142DB" w:rsidP="00C838A2">
      <w:r>
        <w:lastRenderedPageBreak/>
        <w:t xml:space="preserve">Additionally, </w:t>
      </w:r>
      <w:r w:rsidR="001C4E97">
        <w:t xml:space="preserve">if the UE is </w:t>
      </w:r>
      <w:r w:rsidR="00290D29">
        <w:t xml:space="preserve">expected </w:t>
      </w:r>
      <w:r w:rsidR="001C4E97">
        <w:t xml:space="preserve">to monitor </w:t>
      </w:r>
      <w:r w:rsidR="005E6A56">
        <w:t>PDCCH in every slot</w:t>
      </w:r>
      <w:r>
        <w:t xml:space="preserve">, </w:t>
      </w:r>
      <w:r w:rsidR="00144503">
        <w:t xml:space="preserve">the </w:t>
      </w:r>
      <w:r w:rsidR="00330E7F">
        <w:t xml:space="preserve">micro-sleep opportunities </w:t>
      </w:r>
      <w:r w:rsidR="00B1579C">
        <w:t>decrease</w:t>
      </w:r>
      <w:r w:rsidR="007903BD">
        <w:t xml:space="preserve"> </w:t>
      </w:r>
      <w:r w:rsidR="00B1579C">
        <w:t>due to the short slot length</w:t>
      </w:r>
      <w:r w:rsidR="002306CE">
        <w:t xml:space="preserve"> and </w:t>
      </w:r>
      <w:r w:rsidR="00186E17">
        <w:t xml:space="preserve">the power efficiency during the connected mode would be </w:t>
      </w:r>
      <w:r w:rsidR="000111A0">
        <w:t>degraded.</w:t>
      </w:r>
      <w:r w:rsidR="00613E77">
        <w:t xml:space="preserve"> Therefore,</w:t>
      </w:r>
      <w:r w:rsidR="00857529">
        <w:t xml:space="preserve"> for the high SCSs that would be introduced in Rel-17, </w:t>
      </w:r>
      <w:r w:rsidR="003A097D">
        <w:t xml:space="preserve">a new time </w:t>
      </w:r>
      <w:r w:rsidR="00B87F5A">
        <w:t>basis</w:t>
      </w:r>
      <w:r w:rsidR="003A097D">
        <w:t xml:space="preserve">, </w:t>
      </w:r>
      <w:r w:rsidR="007554D1">
        <w:t>e.g., a bundle of slots</w:t>
      </w:r>
      <w:r w:rsidR="003A097D">
        <w:t xml:space="preserve">, </w:t>
      </w:r>
      <w:r w:rsidR="00F74609">
        <w:t xml:space="preserve">can be considered </w:t>
      </w:r>
      <w:r w:rsidR="00B87F5A">
        <w:t>to confine the</w:t>
      </w:r>
      <w:r w:rsidR="00E10793">
        <w:t xml:space="preserve"> UE capabilities</w:t>
      </w:r>
      <w:r w:rsidR="007554D1">
        <w:t>.</w:t>
      </w:r>
    </w:p>
    <w:p w14:paraId="586112D0" w14:textId="4016F359" w:rsidR="00A761F0" w:rsidRDefault="00A761F0" w:rsidP="00A761F0">
      <w:pPr>
        <w:pStyle w:val="Caption"/>
      </w:pPr>
      <w:bookmarkStart w:id="13" w:name="_Toc61293887"/>
      <w:bookmarkStart w:id="14" w:name="_Toc61546061"/>
      <w:bookmarkStart w:id="15" w:name="_Toc61547147"/>
      <w:bookmarkStart w:id="16" w:name="_Toc61547162"/>
      <w:bookmarkStart w:id="17" w:name="_Toc61547196"/>
      <w:bookmarkStart w:id="18" w:name="_Toc61822877"/>
      <w:bookmarkStart w:id="19" w:name="_Toc61859756"/>
      <w:bookmarkStart w:id="20" w:name="_Toc61859945"/>
      <w:bookmarkStart w:id="21" w:name="Capability_proposal"/>
      <w:bookmarkStart w:id="22" w:name="_Toc61869391"/>
      <w:r>
        <w:t xml:space="preserve">Proposal </w:t>
      </w:r>
      <w:fldSimple w:instr=" SEQ Proposal \* ARABIC ">
        <w:r w:rsidR="008275BE">
          <w:rPr>
            <w:noProof/>
          </w:rPr>
          <w:t>2</w:t>
        </w:r>
      </w:fldSimple>
      <w:r>
        <w:t>: Multi-slot</w:t>
      </w:r>
      <w:r w:rsidR="007D6D83">
        <w:t xml:space="preserve"> </w:t>
      </w:r>
      <w:r>
        <w:t xml:space="preserve">based </w:t>
      </w:r>
      <w:r w:rsidR="00B049EC">
        <w:t>PDCCH monitoring c</w:t>
      </w:r>
      <w:r>
        <w:t>apabilit</w:t>
      </w:r>
      <w:r w:rsidR="00B049EC">
        <w:t>y</w:t>
      </w:r>
      <w:r>
        <w:t xml:space="preserve"> </w:t>
      </w:r>
      <w:r w:rsidR="002001DB">
        <w:t>should</w:t>
      </w:r>
      <w:r>
        <w:t xml:space="preserve"> be considered for new SCSs with short slot lengths.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  <w:r>
        <w:t xml:space="preserve"> </w:t>
      </w:r>
    </w:p>
    <w:bookmarkEnd w:id="21"/>
    <w:p w14:paraId="23DA8362" w14:textId="7AB79278" w:rsidR="00F72CC5" w:rsidRDefault="00B049EC" w:rsidP="00BA3D43">
      <w:r>
        <w:t xml:space="preserve">To enable </w:t>
      </w:r>
      <w:r w:rsidR="000D203F">
        <w:t>the</w:t>
      </w:r>
      <w:r>
        <w:t xml:space="preserve"> multi-slot-based </w:t>
      </w:r>
      <w:r w:rsidR="000D203F">
        <w:t xml:space="preserve">PDCCH monitoring capability, we see there are two different </w:t>
      </w:r>
      <w:r w:rsidR="008F348E">
        <w:t>options</w:t>
      </w:r>
      <w:r w:rsidR="000D203F">
        <w:t xml:space="preserve"> </w:t>
      </w:r>
      <w:r w:rsidR="00FE6EA5">
        <w:t xml:space="preserve">for extending </w:t>
      </w:r>
      <w:r w:rsidR="000D203F">
        <w:t xml:space="preserve">Rel-15 and Rel-16 </w:t>
      </w:r>
      <w:r w:rsidR="00FE6EA5">
        <w:t>capabilities</w:t>
      </w:r>
      <w:r w:rsidR="00916FA4">
        <w:t>, respectively;</w:t>
      </w:r>
    </w:p>
    <w:p w14:paraId="644C77B5" w14:textId="5F41F09F" w:rsidR="00916FA4" w:rsidRDefault="008F348E" w:rsidP="008F348E">
      <w:pPr>
        <w:spacing w:after="0"/>
        <w:ind w:firstLine="288"/>
      </w:pPr>
      <w:r>
        <w:t xml:space="preserve">Option 1) </w:t>
      </w:r>
      <w:r w:rsidR="00916FA4">
        <w:t xml:space="preserve">Per-slot-bundle </w:t>
      </w:r>
      <w:r w:rsidR="000B08B3">
        <w:t xml:space="preserve">(e.g., more than one slot) </w:t>
      </w:r>
      <w:r w:rsidR="00916FA4">
        <w:t>PDCCH monitoring</w:t>
      </w:r>
      <w:r w:rsidR="000B08B3">
        <w:t xml:space="preserve"> capability</w:t>
      </w:r>
    </w:p>
    <w:p w14:paraId="09560149" w14:textId="33E68285" w:rsidR="00916FA4" w:rsidRDefault="008F348E" w:rsidP="008F348E">
      <w:pPr>
        <w:ind w:firstLine="288"/>
      </w:pPr>
      <w:r>
        <w:t xml:space="preserve">Option 2) </w:t>
      </w:r>
      <w:r w:rsidR="00916FA4">
        <w:t>Per-span</w:t>
      </w:r>
      <w:r w:rsidR="001E6B3F">
        <w:t xml:space="preserve"> PDCCH monitoring</w:t>
      </w:r>
      <w:r w:rsidR="000B08B3">
        <w:t xml:space="preserve"> capability</w:t>
      </w:r>
      <w:r w:rsidR="001E6B3F">
        <w:t xml:space="preserve"> with a larger spacing (</w:t>
      </w:r>
      <w:r w:rsidR="00BE5474">
        <w:t xml:space="preserve">e.g., </w:t>
      </w:r>
      <w:r w:rsidR="001E6B3F">
        <w:t>multiples of slots)</w:t>
      </w:r>
      <w:r w:rsidR="00BE5474">
        <w:t xml:space="preserve"> between spans</w:t>
      </w:r>
    </w:p>
    <w:p w14:paraId="10419413" w14:textId="22884937" w:rsidR="00843683" w:rsidRDefault="00FE6EA5" w:rsidP="00BA3D43">
      <w:r>
        <w:t xml:space="preserve">The main difference between the two options lies </w:t>
      </w:r>
      <w:r w:rsidR="00BE4A99">
        <w:t xml:space="preserve">in how to count the number of BD and CCEs over multiple slots, i.e., </w:t>
      </w:r>
      <w:r w:rsidR="00E84569">
        <w:t xml:space="preserve">either </w:t>
      </w:r>
      <w:r w:rsidR="00BE4A99">
        <w:t>counting the sum of BD and CCEs over multiple slots</w:t>
      </w:r>
      <w:r w:rsidR="00E84569">
        <w:t>,</w:t>
      </w:r>
      <w:r w:rsidR="00980C9B">
        <w:t xml:space="preserve"> or counting the BD and CCEs within a 3-symbol span, which is separated by </w:t>
      </w:r>
      <w:r w:rsidR="00E84569">
        <w:t xml:space="preserve">a multi-slot </w:t>
      </w:r>
      <w:r w:rsidR="00431899">
        <w:t xml:space="preserve">gap from adjacent spans. </w:t>
      </w:r>
      <w:r w:rsidR="00806C21">
        <w:t>T</w:t>
      </w:r>
      <w:r w:rsidR="004A3D42">
        <w:t xml:space="preserve">he functional difference between the </w:t>
      </w:r>
      <w:r w:rsidR="00231241">
        <w:t xml:space="preserve">two </w:t>
      </w:r>
      <w:r w:rsidR="0068023A">
        <w:t>options</w:t>
      </w:r>
      <w:r w:rsidR="00231241">
        <w:t xml:space="preserve"> would be minor, but it is more </w:t>
      </w:r>
      <w:r w:rsidR="009B0E3D">
        <w:t xml:space="preserve">about </w:t>
      </w:r>
      <w:r w:rsidR="00231241">
        <w:t xml:space="preserve">how to define the UE capability and </w:t>
      </w:r>
      <w:r w:rsidR="009B0E3D">
        <w:t>the associated configuration.</w:t>
      </w:r>
      <w:r w:rsidR="008F348E">
        <w:t xml:space="preserve"> </w:t>
      </w:r>
      <w:r w:rsidR="00526310">
        <w:t xml:space="preserve">In our view, considering the consistency with the Rel-16 capability, it seems that Option 2 seems more </w:t>
      </w:r>
      <w:r w:rsidR="00C13578">
        <w:t>attractive</w:t>
      </w:r>
      <w:r w:rsidR="00526310">
        <w:t xml:space="preserve">. Furthermore, </w:t>
      </w:r>
      <w:r w:rsidR="00E65483">
        <w:t xml:space="preserve">if the multi-slot PDSCH/PUSCH scheduling is introduced, the </w:t>
      </w:r>
      <w:r w:rsidR="00732653">
        <w:t>separ</w:t>
      </w:r>
      <w:r w:rsidR="008C1C69">
        <w:t>a</w:t>
      </w:r>
      <w:r w:rsidR="00BE73E6">
        <w:t>tion</w:t>
      </w:r>
      <w:r w:rsidR="00E65483">
        <w:t xml:space="preserve"> between spans in Option 2 </w:t>
      </w:r>
      <w:r w:rsidR="007D0B1E">
        <w:t xml:space="preserve">may be aligned with the </w:t>
      </w:r>
      <w:r w:rsidR="002F235E">
        <w:t xml:space="preserve">maximum number of </w:t>
      </w:r>
      <w:r w:rsidR="008E175B">
        <w:t xml:space="preserve">jointly schedulable slots, </w:t>
      </w:r>
      <w:r w:rsidR="001E55CB">
        <w:t>which may enable joint optimization of processing timeline of PDCCH and PDSCH/PUSCH.</w:t>
      </w:r>
    </w:p>
    <w:p w14:paraId="550200A2" w14:textId="607EC5BD" w:rsidR="00015682" w:rsidRDefault="001549B7" w:rsidP="00BA3D43">
      <w:r>
        <w:t xml:space="preserve">An </w:t>
      </w:r>
      <w:r w:rsidR="00AC4E1E">
        <w:t xml:space="preserve">example of the </w:t>
      </w:r>
      <w:r w:rsidR="00EC12C0">
        <w:t>per-span</w:t>
      </w:r>
      <w:r w:rsidR="002E4E4E">
        <w:t xml:space="preserve"> PDCCH monitoring capability is shown in </w:t>
      </w:r>
      <w:r w:rsidR="002E4E4E">
        <w:fldChar w:fldCharType="begin"/>
      </w:r>
      <w:r w:rsidR="002E4E4E">
        <w:instrText xml:space="preserve"> REF _Ref53568688 \h </w:instrText>
      </w:r>
      <w:r w:rsidR="002E4E4E">
        <w:fldChar w:fldCharType="separate"/>
      </w:r>
      <w:r w:rsidR="008275BE">
        <w:t xml:space="preserve">Table </w:t>
      </w:r>
      <w:r w:rsidR="008275BE">
        <w:rPr>
          <w:noProof/>
        </w:rPr>
        <w:t>2</w:t>
      </w:r>
      <w:r w:rsidR="002E4E4E">
        <w:fldChar w:fldCharType="end"/>
      </w:r>
      <w:r w:rsidR="002E4E4E">
        <w:t xml:space="preserve">. </w:t>
      </w:r>
      <w:r w:rsidR="00C6758E">
        <w:t>In the table, t</w:t>
      </w:r>
      <w:r w:rsidR="00C259D6">
        <w:t xml:space="preserve">he span-based capability is represented by a </w:t>
      </w:r>
      <w:r w:rsidR="00791C1B">
        <w:t>combination (</w:t>
      </w:r>
      <w:r w:rsidR="00791C1B" w:rsidRPr="00791C1B">
        <w:rPr>
          <w:i/>
          <w:iCs/>
        </w:rPr>
        <w:t>X</w:t>
      </w:r>
      <w:r w:rsidR="00791C1B">
        <w:t xml:space="preserve">, </w:t>
      </w:r>
      <w:r w:rsidR="00791C1B" w:rsidRPr="00791C1B">
        <w:rPr>
          <w:i/>
          <w:iCs/>
        </w:rPr>
        <w:t>Y</w:t>
      </w:r>
      <w:r w:rsidR="00791C1B">
        <w:t xml:space="preserve">), where </w:t>
      </w:r>
      <w:r w:rsidR="00791C1B" w:rsidRPr="00655461">
        <w:rPr>
          <w:i/>
          <w:iCs/>
        </w:rPr>
        <w:t>X</w:t>
      </w:r>
      <w:r w:rsidR="00791C1B">
        <w:t xml:space="preserve"> is the </w:t>
      </w:r>
      <w:r w:rsidR="00730AD2">
        <w:t xml:space="preserve">minimum </w:t>
      </w:r>
      <w:r w:rsidR="00EE583C">
        <w:t xml:space="preserve">separation </w:t>
      </w:r>
      <w:r w:rsidR="001E18D0">
        <w:t xml:space="preserve">(in symbols) </w:t>
      </w:r>
      <w:r w:rsidR="00EE583C">
        <w:t xml:space="preserve">between two consecutive spans, and </w:t>
      </w:r>
      <w:r w:rsidR="00EE583C" w:rsidRPr="00655461">
        <w:rPr>
          <w:i/>
          <w:iCs/>
        </w:rPr>
        <w:t>Y</w:t>
      </w:r>
      <w:r w:rsidR="00EE583C">
        <w:t xml:space="preserve"> is the maximum length </w:t>
      </w:r>
      <w:r w:rsidR="006A5389">
        <w:t xml:space="preserve">of </w:t>
      </w:r>
      <w:r w:rsidR="00026F14">
        <w:t>the span</w:t>
      </w:r>
      <w:r w:rsidR="000C45D8">
        <w:t xml:space="preserve"> (in symbols)</w:t>
      </w:r>
      <w:r w:rsidR="00026F14">
        <w:t xml:space="preserve">. </w:t>
      </w:r>
      <w:r w:rsidR="00595901">
        <w:t xml:space="preserve">Note that, in </w:t>
      </w:r>
      <w:r w:rsidR="00595901">
        <w:fldChar w:fldCharType="begin"/>
      </w:r>
      <w:r w:rsidR="00595901">
        <w:instrText xml:space="preserve"> REF _Ref53568688 \h </w:instrText>
      </w:r>
      <w:r w:rsidR="00595901">
        <w:fldChar w:fldCharType="separate"/>
      </w:r>
      <w:r w:rsidR="008275BE">
        <w:t xml:space="preserve">Table </w:t>
      </w:r>
      <w:r w:rsidR="008275BE">
        <w:rPr>
          <w:noProof/>
        </w:rPr>
        <w:t>2</w:t>
      </w:r>
      <w:r w:rsidR="00595901">
        <w:fldChar w:fldCharType="end"/>
      </w:r>
      <w:r w:rsidR="00595901">
        <w:t xml:space="preserve">, </w:t>
      </w:r>
      <w:r w:rsidR="00015682" w:rsidRPr="00015682">
        <w:rPr>
          <w:i/>
          <w:iCs/>
        </w:rPr>
        <w:t>X</w:t>
      </w:r>
      <w:r w:rsidR="00015682">
        <w:t xml:space="preserve">=56 for </w:t>
      </w:r>
      <w:r w:rsidR="00015682" w:rsidRPr="00086C82">
        <w:rPr>
          <w:i/>
          <w:iCs/>
        </w:rPr>
        <w:t>μ</w:t>
      </w:r>
      <w:r w:rsidR="00015682">
        <w:t xml:space="preserve">=5 and </w:t>
      </w:r>
      <w:r w:rsidR="00015682" w:rsidRPr="00015682">
        <w:rPr>
          <w:i/>
          <w:iCs/>
        </w:rPr>
        <w:t>X</w:t>
      </w:r>
      <w:r w:rsidR="00015682">
        <w:t xml:space="preserve">=112 for </w:t>
      </w:r>
      <w:r w:rsidR="00015682" w:rsidRPr="00086C82">
        <w:rPr>
          <w:i/>
          <w:iCs/>
        </w:rPr>
        <w:t>μ</w:t>
      </w:r>
      <w:r w:rsidR="00015682">
        <w:t xml:space="preserve">=6 </w:t>
      </w:r>
      <w:r w:rsidR="00132C24">
        <w:t>amount to</w:t>
      </w:r>
      <w:r w:rsidR="00015682">
        <w:t xml:space="preserve"> </w:t>
      </w:r>
      <w:r w:rsidR="0060610F">
        <w:t>125</w:t>
      </w:r>
      <w:r w:rsidR="0060610F" w:rsidRPr="00086C82">
        <w:rPr>
          <w:i/>
          <w:iCs/>
        </w:rPr>
        <w:t>μ</w:t>
      </w:r>
      <w:r w:rsidR="0060610F">
        <w:t>Sec</w:t>
      </w:r>
      <w:r w:rsidR="00132C24">
        <w:t xml:space="preserve"> separation</w:t>
      </w:r>
      <w:r w:rsidR="0060610F">
        <w:t xml:space="preserve"> and the</w:t>
      </w:r>
      <w:r w:rsidR="00132C24">
        <w:t xml:space="preserve"> corresponding</w:t>
      </w:r>
      <w:r w:rsidR="0060610F">
        <w:t xml:space="preserve"> numbers of BD and CCEs </w:t>
      </w:r>
      <w:r w:rsidR="008C1C69">
        <w:t xml:space="preserve">are the same as those </w:t>
      </w:r>
      <w:r w:rsidR="00755B5C">
        <w:t xml:space="preserve">for </w:t>
      </w:r>
      <w:r w:rsidR="008C1C69">
        <w:t xml:space="preserve">SCS 120kHz. Thus, </w:t>
      </w:r>
      <w:r w:rsidR="00755B5C">
        <w:t>at least similar extent of scheduling flexibility and micro-sleep opportunity as SCS 120kHz would be achieved</w:t>
      </w:r>
      <w:r w:rsidR="00971150">
        <w:t xml:space="preserve"> by per-span PDCCH monitoring</w:t>
      </w:r>
      <w:r w:rsidR="00755B5C">
        <w:t>.</w:t>
      </w:r>
    </w:p>
    <w:p w14:paraId="02669582" w14:textId="537540D5" w:rsidR="0033109A" w:rsidRDefault="00F41A11" w:rsidP="00F41A11">
      <w:pPr>
        <w:pStyle w:val="Caption"/>
      </w:pPr>
      <w:bookmarkStart w:id="23" w:name="_Toc61293888"/>
      <w:bookmarkStart w:id="24" w:name="_Toc61546062"/>
      <w:bookmarkStart w:id="25" w:name="_Toc61547148"/>
      <w:bookmarkStart w:id="26" w:name="_Toc61547163"/>
      <w:bookmarkStart w:id="27" w:name="_Toc61547197"/>
      <w:bookmarkStart w:id="28" w:name="_Toc61822878"/>
      <w:bookmarkStart w:id="29" w:name="_Toc61859757"/>
      <w:bookmarkStart w:id="30" w:name="_Toc61859946"/>
      <w:bookmarkStart w:id="31" w:name="Capability_observation"/>
      <w:bookmarkStart w:id="32" w:name="_Toc61869392"/>
      <w:r>
        <w:t xml:space="preserve">Proposal </w:t>
      </w:r>
      <w:fldSimple w:instr=" SEQ Proposal \* ARABIC ">
        <w:r w:rsidR="008275BE">
          <w:rPr>
            <w:noProof/>
          </w:rPr>
          <w:t>3</w:t>
        </w:r>
      </w:fldSimple>
      <w:r w:rsidR="0033109A">
        <w:t xml:space="preserve">: The </w:t>
      </w:r>
      <w:r w:rsidR="00B61F25">
        <w:t>per-</w:t>
      </w:r>
      <w:r w:rsidR="0033109A">
        <w:t>span</w:t>
      </w:r>
      <w:r w:rsidR="00B61F25">
        <w:t xml:space="preserve"> PDCCH monitoring c</w:t>
      </w:r>
      <w:r w:rsidR="0033109A">
        <w:t>apability</w:t>
      </w:r>
      <w:r>
        <w:t xml:space="preserve"> in Rel-16</w:t>
      </w:r>
      <w:r w:rsidR="00B61F25">
        <w:t xml:space="preserve"> </w:t>
      </w:r>
      <w:r w:rsidR="002E4F58">
        <w:t>should be</w:t>
      </w:r>
      <w:r>
        <w:t xml:space="preserve"> extended to define the multi-slot</w:t>
      </w:r>
      <w:r w:rsidR="00594F93">
        <w:t xml:space="preserve"> </w:t>
      </w:r>
      <w:r>
        <w:t xml:space="preserve">based PDCCH monitoring capability for </w:t>
      </w:r>
      <w:r w:rsidR="00C93303">
        <w:t>high SCSs.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2"/>
    </w:p>
    <w:bookmarkEnd w:id="31"/>
    <w:p w14:paraId="4D6C35A0" w14:textId="77777777" w:rsidR="00D15305" w:rsidRDefault="00D15305" w:rsidP="00BA3D43"/>
    <w:p w14:paraId="28FA8B50" w14:textId="530141A9" w:rsidR="004C7113" w:rsidRDefault="00DB351E" w:rsidP="00D15305">
      <w:pPr>
        <w:pStyle w:val="Caption"/>
        <w:jc w:val="center"/>
      </w:pPr>
      <w:bookmarkStart w:id="33" w:name="_Ref53568688"/>
      <w:r>
        <w:t xml:space="preserve">Table </w:t>
      </w:r>
      <w:fldSimple w:instr=" SEQ Table \* ARABIC ">
        <w:r w:rsidR="008275BE">
          <w:rPr>
            <w:noProof/>
          </w:rPr>
          <w:t>2</w:t>
        </w:r>
      </w:fldSimple>
      <w:bookmarkEnd w:id="33"/>
      <w:r>
        <w:t xml:space="preserve">. Example of </w:t>
      </w:r>
      <w:r w:rsidR="00184EF6">
        <w:t>per-</w:t>
      </w:r>
      <w:r w:rsidR="00732653">
        <w:t>span</w:t>
      </w:r>
      <w:r w:rsidR="009C3E85">
        <w:t xml:space="preserve"> </w:t>
      </w:r>
      <w:r w:rsidR="00BC18AD">
        <w:t>PDCCH monitoring capability</w:t>
      </w:r>
      <w:r w:rsidR="00732653">
        <w:t xml:space="preserve"> for SCS 480kHz and 960kHz.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"/>
        <w:gridCol w:w="1480"/>
        <w:gridCol w:w="1481"/>
        <w:gridCol w:w="1480"/>
        <w:gridCol w:w="1481"/>
        <w:gridCol w:w="1480"/>
        <w:gridCol w:w="1481"/>
      </w:tblGrid>
      <w:tr w:rsidR="004237FC" w14:paraId="0301879B" w14:textId="1B87A616" w:rsidTr="00184EF6">
        <w:tc>
          <w:tcPr>
            <w:tcW w:w="1079" w:type="dxa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2D7B2C" w14:textId="73FE3092" w:rsidR="004237FC" w:rsidRDefault="004237FC" w:rsidP="006A49D5">
            <w:pPr>
              <w:spacing w:before="0" w:after="60"/>
              <w:jc w:val="center"/>
            </w:pPr>
            <w:r w:rsidRPr="00086C82">
              <w:rPr>
                <w:i/>
                <w:iCs/>
              </w:rPr>
              <w:t>μ</w:t>
            </w:r>
          </w:p>
        </w:tc>
        <w:tc>
          <w:tcPr>
            <w:tcW w:w="444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E3A31E" w14:textId="77E14E52" w:rsidR="004237FC" w:rsidRDefault="004237FC" w:rsidP="006A49D5">
            <w:pPr>
              <w:spacing w:before="0" w:after="60"/>
              <w:jc w:val="center"/>
            </w:pPr>
            <w:r>
              <w:t>Maximum number of monitored PDCCH candidates</w:t>
            </w:r>
          </w:p>
        </w:tc>
        <w:tc>
          <w:tcPr>
            <w:tcW w:w="4442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FB5C14" w14:textId="75EB9DF7" w:rsidR="004237FC" w:rsidRDefault="004237FC" w:rsidP="006A49D5">
            <w:pPr>
              <w:spacing w:before="0" w:after="60"/>
              <w:jc w:val="center"/>
            </w:pPr>
            <w:r>
              <w:t>Maximum number of non-overlapping CCEs</w:t>
            </w:r>
          </w:p>
        </w:tc>
      </w:tr>
      <w:tr w:rsidR="004237FC" w14:paraId="3F94A72F" w14:textId="5DA4967B" w:rsidTr="00184EF6">
        <w:tc>
          <w:tcPr>
            <w:tcW w:w="1079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BBE78C" w14:textId="7A5D8C16" w:rsidR="004237FC" w:rsidRPr="00086C82" w:rsidRDefault="004237FC" w:rsidP="006A49D5">
            <w:pPr>
              <w:spacing w:before="0" w:after="60"/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CB3BEA" w14:textId="414A6FBF" w:rsidR="004237FC" w:rsidRDefault="004237FC" w:rsidP="006A49D5">
            <w:pPr>
              <w:spacing w:before="0" w:after="60"/>
              <w:jc w:val="center"/>
            </w:pPr>
            <w:r>
              <w:t>(28, 3)</w:t>
            </w:r>
          </w:p>
        </w:tc>
        <w:tc>
          <w:tcPr>
            <w:tcW w:w="1481" w:type="dxa"/>
            <w:tcBorders>
              <w:bottom w:val="single" w:sz="12" w:space="0" w:color="auto"/>
            </w:tcBorders>
            <w:vAlign w:val="center"/>
          </w:tcPr>
          <w:p w14:paraId="56C66922" w14:textId="194B285B" w:rsidR="004237FC" w:rsidRDefault="004237FC" w:rsidP="006A49D5">
            <w:pPr>
              <w:spacing w:before="0" w:after="60"/>
              <w:jc w:val="center"/>
            </w:pPr>
            <w:r>
              <w:t>(56, 3)</w:t>
            </w:r>
          </w:p>
        </w:tc>
        <w:tc>
          <w:tcPr>
            <w:tcW w:w="14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BC1133" w14:textId="11E0F373" w:rsidR="004237FC" w:rsidRDefault="004237FC" w:rsidP="006A49D5">
            <w:pPr>
              <w:spacing w:before="0" w:after="60"/>
              <w:jc w:val="center"/>
            </w:pPr>
            <w:r>
              <w:t>(112, 3)</w:t>
            </w:r>
          </w:p>
        </w:tc>
        <w:tc>
          <w:tcPr>
            <w:tcW w:w="14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2FD818" w14:textId="47B6B89A" w:rsidR="004237FC" w:rsidRDefault="004237FC" w:rsidP="006A49D5">
            <w:pPr>
              <w:spacing w:before="0" w:after="60"/>
              <w:jc w:val="center"/>
            </w:pPr>
            <w:r>
              <w:t>(28, 3)</w:t>
            </w:r>
          </w:p>
        </w:tc>
        <w:tc>
          <w:tcPr>
            <w:tcW w:w="1480" w:type="dxa"/>
            <w:tcBorders>
              <w:bottom w:val="single" w:sz="12" w:space="0" w:color="auto"/>
            </w:tcBorders>
            <w:vAlign w:val="center"/>
          </w:tcPr>
          <w:p w14:paraId="1181E757" w14:textId="47D4C230" w:rsidR="004237FC" w:rsidRDefault="004237FC" w:rsidP="006A49D5">
            <w:pPr>
              <w:spacing w:before="0" w:after="60"/>
              <w:jc w:val="center"/>
            </w:pPr>
            <w:r>
              <w:t>(56, 3)</w:t>
            </w:r>
          </w:p>
        </w:tc>
        <w:tc>
          <w:tcPr>
            <w:tcW w:w="1481" w:type="dxa"/>
            <w:tcBorders>
              <w:bottom w:val="single" w:sz="12" w:space="0" w:color="auto"/>
            </w:tcBorders>
            <w:vAlign w:val="center"/>
          </w:tcPr>
          <w:p w14:paraId="0E2DE2A0" w14:textId="2622F601" w:rsidR="004237FC" w:rsidRDefault="004237FC" w:rsidP="006A49D5">
            <w:pPr>
              <w:spacing w:before="0" w:after="60"/>
              <w:jc w:val="center"/>
            </w:pPr>
            <w:r>
              <w:t>(112, 3)</w:t>
            </w:r>
          </w:p>
        </w:tc>
      </w:tr>
      <w:tr w:rsidR="00184EF6" w14:paraId="44DA493A" w14:textId="1D664842" w:rsidTr="00184EF6">
        <w:tc>
          <w:tcPr>
            <w:tcW w:w="10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4DE80DA" w14:textId="0D04AE0F" w:rsidR="00184EF6" w:rsidRDefault="00184EF6" w:rsidP="006A49D5">
            <w:pPr>
              <w:spacing w:before="0" w:after="60"/>
              <w:jc w:val="center"/>
            </w:pPr>
            <w:r>
              <w:t>5</w:t>
            </w:r>
          </w:p>
        </w:tc>
        <w:tc>
          <w:tcPr>
            <w:tcW w:w="14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202994" w14:textId="6A8A88DC" w:rsidR="00184EF6" w:rsidRDefault="00184EF6" w:rsidP="006A49D5">
            <w:pPr>
              <w:spacing w:before="0" w:after="60"/>
              <w:jc w:val="center"/>
            </w:pPr>
            <w:r>
              <w:t>10</w:t>
            </w:r>
          </w:p>
        </w:tc>
        <w:tc>
          <w:tcPr>
            <w:tcW w:w="1481" w:type="dxa"/>
            <w:tcBorders>
              <w:top w:val="single" w:sz="12" w:space="0" w:color="auto"/>
            </w:tcBorders>
            <w:vAlign w:val="center"/>
          </w:tcPr>
          <w:p w14:paraId="0DE7E26B" w14:textId="22AFEE76" w:rsidR="00184EF6" w:rsidRDefault="00184EF6" w:rsidP="006A49D5">
            <w:pPr>
              <w:spacing w:before="0" w:after="60"/>
              <w:jc w:val="center"/>
            </w:pPr>
            <w:r>
              <w:t>20</w:t>
            </w:r>
          </w:p>
        </w:tc>
        <w:tc>
          <w:tcPr>
            <w:tcW w:w="14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E5D992" w14:textId="256DC83F" w:rsidR="00184EF6" w:rsidRDefault="00184EF6" w:rsidP="006A49D5">
            <w:pPr>
              <w:spacing w:before="0" w:after="60"/>
              <w:jc w:val="center"/>
            </w:pPr>
            <w:r>
              <w:t>40</w:t>
            </w:r>
          </w:p>
        </w:tc>
        <w:tc>
          <w:tcPr>
            <w:tcW w:w="14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4570D" w14:textId="0F3CEF10" w:rsidR="00184EF6" w:rsidRDefault="00184EF6" w:rsidP="006A49D5">
            <w:pPr>
              <w:spacing w:before="0" w:after="60"/>
              <w:jc w:val="center"/>
            </w:pPr>
            <w:r>
              <w:t>18</w:t>
            </w:r>
          </w:p>
        </w:tc>
        <w:tc>
          <w:tcPr>
            <w:tcW w:w="1480" w:type="dxa"/>
            <w:tcBorders>
              <w:top w:val="single" w:sz="12" w:space="0" w:color="auto"/>
            </w:tcBorders>
            <w:vAlign w:val="center"/>
          </w:tcPr>
          <w:p w14:paraId="2E4C6C0F" w14:textId="08CC4260" w:rsidR="00184EF6" w:rsidRDefault="00184EF6" w:rsidP="006A49D5">
            <w:pPr>
              <w:spacing w:before="0" w:after="60"/>
              <w:jc w:val="center"/>
            </w:pPr>
            <w:r>
              <w:t>32</w:t>
            </w:r>
          </w:p>
        </w:tc>
        <w:tc>
          <w:tcPr>
            <w:tcW w:w="1481" w:type="dxa"/>
            <w:tcBorders>
              <w:top w:val="single" w:sz="12" w:space="0" w:color="auto"/>
            </w:tcBorders>
            <w:vAlign w:val="center"/>
          </w:tcPr>
          <w:p w14:paraId="77EEC777" w14:textId="4D4C4E28" w:rsidR="00184EF6" w:rsidRDefault="00184EF6" w:rsidP="006A49D5">
            <w:pPr>
              <w:spacing w:before="0" w:after="60"/>
              <w:jc w:val="center"/>
            </w:pPr>
            <w:r>
              <w:t>56</w:t>
            </w:r>
          </w:p>
        </w:tc>
      </w:tr>
      <w:tr w:rsidR="00184EF6" w14:paraId="0B120002" w14:textId="50EDFE6F" w:rsidTr="00184EF6">
        <w:trPr>
          <w:trHeight w:val="43"/>
        </w:trPr>
        <w:tc>
          <w:tcPr>
            <w:tcW w:w="1079" w:type="dxa"/>
            <w:tcBorders>
              <w:right w:val="single" w:sz="12" w:space="0" w:color="auto"/>
            </w:tcBorders>
            <w:vAlign w:val="center"/>
          </w:tcPr>
          <w:p w14:paraId="0537FE61" w14:textId="07961C1E" w:rsidR="00184EF6" w:rsidRDefault="00184EF6" w:rsidP="006A49D5">
            <w:pPr>
              <w:spacing w:before="0" w:after="60"/>
              <w:jc w:val="center"/>
            </w:pPr>
            <w:r>
              <w:t>6</w:t>
            </w:r>
          </w:p>
        </w:tc>
        <w:tc>
          <w:tcPr>
            <w:tcW w:w="1480" w:type="dxa"/>
            <w:tcBorders>
              <w:left w:val="single" w:sz="12" w:space="0" w:color="auto"/>
            </w:tcBorders>
            <w:vAlign w:val="center"/>
          </w:tcPr>
          <w:p w14:paraId="72124566" w14:textId="5FB1490B" w:rsidR="00184EF6" w:rsidRDefault="00184EF6" w:rsidP="006A49D5">
            <w:pPr>
              <w:spacing w:before="0" w:after="60"/>
              <w:jc w:val="center"/>
            </w:pPr>
            <w:r>
              <w:t>8</w:t>
            </w:r>
          </w:p>
        </w:tc>
        <w:tc>
          <w:tcPr>
            <w:tcW w:w="1481" w:type="dxa"/>
            <w:vAlign w:val="center"/>
          </w:tcPr>
          <w:p w14:paraId="41FD43B4" w14:textId="195B3D60" w:rsidR="00184EF6" w:rsidRDefault="00184EF6" w:rsidP="006A49D5">
            <w:pPr>
              <w:spacing w:before="0" w:after="60"/>
              <w:jc w:val="center"/>
            </w:pPr>
            <w:r>
              <w:t>10</w:t>
            </w:r>
          </w:p>
        </w:tc>
        <w:tc>
          <w:tcPr>
            <w:tcW w:w="1480" w:type="dxa"/>
            <w:tcBorders>
              <w:right w:val="single" w:sz="12" w:space="0" w:color="auto"/>
            </w:tcBorders>
            <w:vAlign w:val="center"/>
          </w:tcPr>
          <w:p w14:paraId="2C1B2EBA" w14:textId="4F83FEB5" w:rsidR="00184EF6" w:rsidRDefault="00184EF6" w:rsidP="006A49D5">
            <w:pPr>
              <w:spacing w:before="0" w:after="60"/>
              <w:jc w:val="center"/>
            </w:pPr>
            <w:r>
              <w:t>20</w:t>
            </w:r>
          </w:p>
        </w:tc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14:paraId="06DC15A4" w14:textId="6642932F" w:rsidR="00184EF6" w:rsidRDefault="00184EF6" w:rsidP="006A49D5">
            <w:pPr>
              <w:spacing w:before="0" w:after="60"/>
              <w:jc w:val="center"/>
            </w:pPr>
            <w:r>
              <w:t>14</w:t>
            </w:r>
          </w:p>
        </w:tc>
        <w:tc>
          <w:tcPr>
            <w:tcW w:w="1480" w:type="dxa"/>
            <w:vAlign w:val="center"/>
          </w:tcPr>
          <w:p w14:paraId="4436F2EB" w14:textId="7862ECCC" w:rsidR="00184EF6" w:rsidRDefault="00184EF6" w:rsidP="006A49D5">
            <w:pPr>
              <w:spacing w:before="0" w:after="60"/>
              <w:jc w:val="center"/>
            </w:pPr>
            <w:r>
              <w:t>18</w:t>
            </w:r>
          </w:p>
        </w:tc>
        <w:tc>
          <w:tcPr>
            <w:tcW w:w="1481" w:type="dxa"/>
            <w:vAlign w:val="center"/>
          </w:tcPr>
          <w:p w14:paraId="5546B6C6" w14:textId="608AA80C" w:rsidR="00184EF6" w:rsidRDefault="00184EF6" w:rsidP="006A49D5">
            <w:pPr>
              <w:spacing w:before="0" w:after="60"/>
              <w:jc w:val="center"/>
            </w:pPr>
            <w:r>
              <w:t>32</w:t>
            </w:r>
          </w:p>
        </w:tc>
      </w:tr>
    </w:tbl>
    <w:p w14:paraId="0BD5BCD4" w14:textId="23CD2ADC" w:rsidR="00B4172A" w:rsidRDefault="00B4172A" w:rsidP="0010169C"/>
    <w:p w14:paraId="10F20467" w14:textId="1999A3DC" w:rsidR="002001DB" w:rsidRDefault="00750405" w:rsidP="00750405">
      <w:pPr>
        <w:pStyle w:val="Heading2"/>
      </w:pPr>
      <w:bookmarkStart w:id="34" w:name="_Ref60944973"/>
      <w:r>
        <w:t>S</w:t>
      </w:r>
      <w:r w:rsidR="002001DB">
        <w:t xml:space="preserve">witching between per-slot and </w:t>
      </w:r>
      <w:r>
        <w:t>per-multi-slot PDCCH monitoring</w:t>
      </w:r>
      <w:bookmarkEnd w:id="34"/>
    </w:p>
    <w:p w14:paraId="78BB0696" w14:textId="43377356" w:rsidR="0013073F" w:rsidRDefault="0004016F" w:rsidP="002001DB">
      <w:r>
        <w:t xml:space="preserve">As discussed in Section </w:t>
      </w:r>
      <w:r>
        <w:fldChar w:fldCharType="begin"/>
      </w:r>
      <w:r>
        <w:instrText xml:space="preserve"> REF _Ref61821711 \r \h </w:instrText>
      </w:r>
      <w:r>
        <w:fldChar w:fldCharType="separate"/>
      </w:r>
      <w:r w:rsidR="008275BE">
        <w:t>2.1</w:t>
      </w:r>
      <w:r>
        <w:fldChar w:fldCharType="end"/>
      </w:r>
      <w:r>
        <w:t xml:space="preserve">, </w:t>
      </w:r>
      <w:r w:rsidR="008C2922">
        <w:t xml:space="preserve">it is desirable to support </w:t>
      </w:r>
      <w:r>
        <w:t xml:space="preserve">both per-slot and per-multi-slot PDCCH monitoring </w:t>
      </w:r>
      <w:r w:rsidR="008C2922">
        <w:t xml:space="preserve">capabilities for the high SCSs. However, </w:t>
      </w:r>
      <w:r w:rsidR="0013073F">
        <w:t xml:space="preserve">it needs further discussion which capability should be regarded as </w:t>
      </w:r>
      <w:r w:rsidR="00CF2C08">
        <w:t>the baseline</w:t>
      </w:r>
      <w:r w:rsidR="0013073F">
        <w:t>, considering the impact on</w:t>
      </w:r>
      <w:r w:rsidR="00427137">
        <w:t xml:space="preserve"> </w:t>
      </w:r>
      <w:r w:rsidR="004009F5">
        <w:t>basic procedures,</w:t>
      </w:r>
      <w:r w:rsidR="0013073F">
        <w:t xml:space="preserve"> </w:t>
      </w:r>
      <w:r w:rsidR="00427137">
        <w:t xml:space="preserve">such as acquisition of SIB1, </w:t>
      </w:r>
      <w:r w:rsidR="004009F5">
        <w:t>RAR monitoring, and paging, etc.</w:t>
      </w:r>
    </w:p>
    <w:p w14:paraId="07D98B93" w14:textId="57E7076B" w:rsidR="004A68E6" w:rsidRDefault="004927B4" w:rsidP="008A7B87">
      <w:pPr>
        <w:pStyle w:val="Caption"/>
      </w:pPr>
      <w:bookmarkStart w:id="35" w:name="_Toc61822879"/>
      <w:bookmarkStart w:id="36" w:name="_Toc61859758"/>
      <w:bookmarkStart w:id="37" w:name="_Toc61859947"/>
      <w:bookmarkStart w:id="38" w:name="_Toc61869393"/>
      <w:r>
        <w:t xml:space="preserve">Proposal </w:t>
      </w:r>
      <w:fldSimple w:instr=" SEQ Proposal \* ARABIC ">
        <w:r w:rsidR="008275BE">
          <w:rPr>
            <w:noProof/>
          </w:rPr>
          <w:t>4</w:t>
        </w:r>
      </w:fldSimple>
      <w:r>
        <w:t xml:space="preserve">: For the high SCSs, </w:t>
      </w:r>
      <w:r w:rsidR="000222A3">
        <w:t xml:space="preserve">support </w:t>
      </w:r>
      <w:r>
        <w:t xml:space="preserve">both single and multi-slot based PDCCH monitoring capabilities and </w:t>
      </w:r>
      <w:r w:rsidR="000222A3">
        <w:t xml:space="preserve">further study </w:t>
      </w:r>
      <w:r w:rsidR="00F1580D">
        <w:t>which one should be the default capability.</w:t>
      </w:r>
      <w:bookmarkEnd w:id="35"/>
      <w:bookmarkEnd w:id="36"/>
      <w:bookmarkEnd w:id="37"/>
      <w:bookmarkEnd w:id="38"/>
    </w:p>
    <w:p w14:paraId="588D5F53" w14:textId="6FC2FF0F" w:rsidR="002001DB" w:rsidRDefault="004A68E6" w:rsidP="002001DB">
      <w:r>
        <w:t xml:space="preserve">For instance, to minimize the </w:t>
      </w:r>
      <w:r w:rsidR="00CF2C08">
        <w:t xml:space="preserve">specification </w:t>
      </w:r>
      <w:r>
        <w:t>impact, per-slot PDCCH monitoring may be</w:t>
      </w:r>
      <w:r w:rsidR="002001DB">
        <w:t xml:space="preserve"> assumed at least during initial access </w:t>
      </w:r>
      <w:r w:rsidR="00683222">
        <w:t xml:space="preserve">(if </w:t>
      </w:r>
      <w:r w:rsidR="008335E7">
        <w:t xml:space="preserve">480kHz and 960kHz SCSs are </w:t>
      </w:r>
      <w:r w:rsidR="002A541C">
        <w:t>supported</w:t>
      </w:r>
      <w:r w:rsidR="008335E7">
        <w:t xml:space="preserve"> for initial access</w:t>
      </w:r>
      <w:r w:rsidR="002A541C">
        <w:t xml:space="preserve">) </w:t>
      </w:r>
      <w:r w:rsidR="002001DB">
        <w:t xml:space="preserve">or fallback mode operations. </w:t>
      </w:r>
      <w:r w:rsidR="00635036">
        <w:t xml:space="preserve">Also, for </w:t>
      </w:r>
      <w:r w:rsidR="0031227A">
        <w:t>th</w:t>
      </w:r>
      <w:r w:rsidR="00FD75BD">
        <w:t xml:space="preserve">e operation in 60GHz unlicensed band, </w:t>
      </w:r>
      <w:r w:rsidR="00C17844">
        <w:t>more frequent</w:t>
      </w:r>
      <w:r w:rsidR="00FD75BD">
        <w:t xml:space="preserve"> PDCCH </w:t>
      </w:r>
      <w:r w:rsidR="00C17844">
        <w:t xml:space="preserve">occasions </w:t>
      </w:r>
      <w:r w:rsidR="002F3155">
        <w:t>(</w:t>
      </w:r>
      <w:r w:rsidR="00183CDE">
        <w:t>e.g.</w:t>
      </w:r>
      <w:r w:rsidR="002F3155">
        <w:t xml:space="preserve">, every slot) </w:t>
      </w:r>
      <w:r w:rsidR="00FD75BD">
        <w:t xml:space="preserve">would be necessary </w:t>
      </w:r>
      <w:r w:rsidR="00CD6DCC">
        <w:t>so that the gNB can start transmitting PDCCH as early as possible after LBT success</w:t>
      </w:r>
      <w:r w:rsidR="002A1551">
        <w:t>.</w:t>
      </w:r>
      <w:r w:rsidR="00803919">
        <w:t xml:space="preserve"> On the other hand, for data transmission </w:t>
      </w:r>
      <w:r w:rsidR="007651CC">
        <w:t xml:space="preserve">and reception </w:t>
      </w:r>
      <w:r w:rsidR="00803919">
        <w:t xml:space="preserve">during </w:t>
      </w:r>
      <w:r w:rsidR="004A1C43">
        <w:t>a</w:t>
      </w:r>
      <w:r w:rsidR="00803919">
        <w:t xml:space="preserve"> connected mode operation, per-multi-slot PDCCH monitoring </w:t>
      </w:r>
      <w:r w:rsidR="007651CC">
        <w:t>may be assumed at least for the power efficient operation.</w:t>
      </w:r>
      <w:r w:rsidR="002A1551">
        <w:t xml:space="preserve"> </w:t>
      </w:r>
      <w:r w:rsidR="002A541C">
        <w:t xml:space="preserve">Therefore, </w:t>
      </w:r>
      <w:r w:rsidR="00ED764D">
        <w:t>coexistence or switching of two different PDCCH monitoring behavior</w:t>
      </w:r>
      <w:r w:rsidR="008417F9">
        <w:t xml:space="preserve"> is required. In Rel-16, each BWP c</w:t>
      </w:r>
      <w:r w:rsidR="004542EC">
        <w:t xml:space="preserve">an be configured </w:t>
      </w:r>
      <w:r w:rsidR="00530E8F">
        <w:t xml:space="preserve">with </w:t>
      </w:r>
      <w:r w:rsidR="004542EC">
        <w:t xml:space="preserve">either </w:t>
      </w:r>
      <w:r w:rsidR="00530E8F">
        <w:t>per-slot or per-span</w:t>
      </w:r>
      <w:r w:rsidR="00B27E68">
        <w:t xml:space="preserve"> PDCCH monitoring</w:t>
      </w:r>
      <w:r w:rsidR="00F217E9">
        <w:t xml:space="preserve"> and, t</w:t>
      </w:r>
      <w:r w:rsidR="00B27E68">
        <w:t xml:space="preserve">hus, the switching between per-slot and per-span PDCCH monitoring is through BWP switching. </w:t>
      </w:r>
      <w:r w:rsidR="00635036">
        <w:t xml:space="preserve">If </w:t>
      </w:r>
      <w:r w:rsidR="00F217E9">
        <w:t>the per-span PDCCH monitoring capability is extended for</w:t>
      </w:r>
      <w:r w:rsidR="000C27A0">
        <w:t xml:space="preserve"> high SCS as discussed in Section </w:t>
      </w:r>
      <w:r w:rsidR="000C27A0">
        <w:fldChar w:fldCharType="begin"/>
      </w:r>
      <w:r w:rsidR="000C27A0">
        <w:instrText xml:space="preserve"> REF _Ref60944973 \r \h </w:instrText>
      </w:r>
      <w:r w:rsidR="000C27A0">
        <w:fldChar w:fldCharType="separate"/>
      </w:r>
      <w:r w:rsidR="008275BE">
        <w:t>2.2</w:t>
      </w:r>
      <w:r w:rsidR="000C27A0">
        <w:fldChar w:fldCharType="end"/>
      </w:r>
      <w:r w:rsidR="000C27A0">
        <w:t xml:space="preserve">, </w:t>
      </w:r>
      <w:r w:rsidR="00635036">
        <w:t xml:space="preserve">the same BWP-based </w:t>
      </w:r>
      <w:r w:rsidR="00FC1A2B">
        <w:t xml:space="preserve">mechanism </w:t>
      </w:r>
      <w:r w:rsidR="008768F2">
        <w:t>would directly be applied.</w:t>
      </w:r>
    </w:p>
    <w:p w14:paraId="1B973C65" w14:textId="3398CD33" w:rsidR="002001DB" w:rsidRDefault="0096531D" w:rsidP="00A65B8E">
      <w:r>
        <w:t>As an a</w:t>
      </w:r>
      <w:r w:rsidR="008768F2">
        <w:t>lternative</w:t>
      </w:r>
      <w:r>
        <w:t xml:space="preserve"> </w:t>
      </w:r>
      <w:r w:rsidR="007E49B2">
        <w:t xml:space="preserve">switching </w:t>
      </w:r>
      <w:r>
        <w:t>mechanism</w:t>
      </w:r>
      <w:r w:rsidR="00204054">
        <w:t>, particularly for</w:t>
      </w:r>
      <w:r w:rsidR="007E49B2">
        <w:t xml:space="preserve"> the</w:t>
      </w:r>
      <w:r w:rsidR="00204054">
        <w:t xml:space="preserve"> unlicensed band operation, </w:t>
      </w:r>
      <w:r w:rsidR="00B72743">
        <w:t>search space set</w:t>
      </w:r>
      <w:r w:rsidR="00632A1E">
        <w:t xml:space="preserve"> group</w:t>
      </w:r>
      <w:r w:rsidR="00B72743">
        <w:t xml:space="preserve"> switching can be considered.</w:t>
      </w:r>
      <w:r w:rsidR="007C388D">
        <w:t xml:space="preserve"> </w:t>
      </w:r>
      <w:r w:rsidR="00D64D27">
        <w:t xml:space="preserve">In this case, each search space set group may be configured </w:t>
      </w:r>
      <w:r w:rsidR="001678A5">
        <w:t xml:space="preserve">for </w:t>
      </w:r>
      <w:r w:rsidR="00D64D27">
        <w:t xml:space="preserve">either </w:t>
      </w:r>
      <w:r w:rsidR="001678A5">
        <w:t xml:space="preserve">per-slot or per-span PDCCH monitoring. </w:t>
      </w:r>
      <w:r w:rsidR="001678A5">
        <w:lastRenderedPageBreak/>
        <w:t xml:space="preserve">For example, </w:t>
      </w:r>
      <w:r w:rsidR="00FA7E4B">
        <w:t>search space set group</w:t>
      </w:r>
      <w:r w:rsidR="007E49B2">
        <w:t xml:space="preserve"> 0 (i.e., the default group)</w:t>
      </w:r>
      <w:r w:rsidR="00FA7E4B">
        <w:t xml:space="preserve"> </w:t>
      </w:r>
      <w:r w:rsidR="001678A5">
        <w:t xml:space="preserve">can be configured with per-slot </w:t>
      </w:r>
      <w:r w:rsidR="00D13118">
        <w:t xml:space="preserve">PDCCH monitoring and used when the UE is outside the channel occupancy time. On the other hand, </w:t>
      </w:r>
      <w:r w:rsidR="00EF4715">
        <w:t xml:space="preserve">search space set group 1 can be configured with per-span PDCCH monitoring and used during a </w:t>
      </w:r>
      <w:r w:rsidR="0082795D">
        <w:t xml:space="preserve">COT. </w:t>
      </w:r>
      <w:r w:rsidR="00632A1E">
        <w:t xml:space="preserve">Although search space set </w:t>
      </w:r>
      <w:r w:rsidR="00A920DD">
        <w:t xml:space="preserve">group </w:t>
      </w:r>
      <w:r w:rsidR="00632A1E">
        <w:t xml:space="preserve">switching </w:t>
      </w:r>
      <w:r w:rsidR="00A920DD">
        <w:t xml:space="preserve">has dedicatedly been used for NR-U operation in Rel-16, </w:t>
      </w:r>
      <w:r w:rsidR="00ED7E75">
        <w:t xml:space="preserve">the </w:t>
      </w:r>
      <w:r w:rsidR="000D1AF1">
        <w:t xml:space="preserve">discussion on the </w:t>
      </w:r>
      <w:r w:rsidR="00ED7E75">
        <w:t>extension for licensed band operation is in progress in Rel-17 UE power saving WI.</w:t>
      </w:r>
      <w:r w:rsidR="000D1AF1">
        <w:t xml:space="preserve"> Therefore, </w:t>
      </w:r>
      <w:r w:rsidR="00A65B8E">
        <w:t xml:space="preserve">if supported for </w:t>
      </w:r>
      <w:r w:rsidR="00A94074">
        <w:t xml:space="preserve">the </w:t>
      </w:r>
      <w:r w:rsidR="00A65B8E">
        <w:t xml:space="preserve">licensed band operation, </w:t>
      </w:r>
      <w:r w:rsidR="006F4C29">
        <w:t xml:space="preserve">search space set group switching will provide more dynamic </w:t>
      </w:r>
      <w:r w:rsidR="00852A6E">
        <w:t>transition between per-slot and per-span PDCCH monitoring, both for unlicensed and licensed band operation.</w:t>
      </w:r>
    </w:p>
    <w:p w14:paraId="1439E268" w14:textId="5E50C02C" w:rsidR="00852A6E" w:rsidRDefault="00852A6E" w:rsidP="00852A6E">
      <w:pPr>
        <w:pStyle w:val="Caption"/>
      </w:pPr>
      <w:bookmarkStart w:id="39" w:name="_Toc61293889"/>
      <w:bookmarkStart w:id="40" w:name="_Toc61546063"/>
      <w:bookmarkStart w:id="41" w:name="_Toc61547149"/>
      <w:bookmarkStart w:id="42" w:name="_Toc61547164"/>
      <w:bookmarkStart w:id="43" w:name="_Toc61547198"/>
      <w:bookmarkStart w:id="44" w:name="_Toc61822880"/>
      <w:bookmarkStart w:id="45" w:name="_Toc61859759"/>
      <w:bookmarkStart w:id="46" w:name="_Toc61859948"/>
      <w:bookmarkStart w:id="47" w:name="_Toc61869394"/>
      <w:r>
        <w:t xml:space="preserve">Proposal </w:t>
      </w:r>
      <w:fldSimple w:instr=" SEQ Proposal \* ARABIC ">
        <w:r w:rsidR="008275BE">
          <w:rPr>
            <w:noProof/>
          </w:rPr>
          <w:t>5</w:t>
        </w:r>
      </w:fldSimple>
      <w:r>
        <w:t>:</w:t>
      </w:r>
      <w:r w:rsidR="00D9065F">
        <w:t xml:space="preserve"> </w:t>
      </w:r>
      <w:r w:rsidR="00584390">
        <w:t xml:space="preserve">For the high SCSs, support </w:t>
      </w:r>
      <w:r w:rsidR="00D9065F">
        <w:t xml:space="preserve">a </w:t>
      </w:r>
      <w:r w:rsidR="0017214C">
        <w:t xml:space="preserve">dynamic switching mechanism between </w:t>
      </w:r>
      <w:r w:rsidR="00584390">
        <w:t>single and multi-slot based PDCCH monitoring capabilities</w:t>
      </w:r>
      <w:r w:rsidR="0017214C"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33A64951" w14:textId="32DFAB4D" w:rsidR="0017214C" w:rsidRDefault="0017214C" w:rsidP="0017214C">
      <w:pPr>
        <w:pStyle w:val="Caption"/>
      </w:pPr>
      <w:bookmarkStart w:id="48" w:name="_Toc61293932"/>
      <w:bookmarkStart w:id="49" w:name="_Toc61546065"/>
      <w:bookmarkStart w:id="50" w:name="_Toc61547151"/>
      <w:bookmarkStart w:id="51" w:name="_Toc61547166"/>
      <w:bookmarkStart w:id="52" w:name="_Toc61547200"/>
      <w:bookmarkStart w:id="53" w:name="_Toc61822882"/>
      <w:bookmarkStart w:id="54" w:name="_Toc61859761"/>
      <w:bookmarkStart w:id="55" w:name="_Toc61859950"/>
      <w:bookmarkStart w:id="56" w:name="_Toc61869396"/>
      <w:r>
        <w:t xml:space="preserve">Observation </w:t>
      </w:r>
      <w:fldSimple w:instr=" SEQ Observation \* ARABIC ">
        <w:r w:rsidR="008275BE">
          <w:rPr>
            <w:noProof/>
          </w:rPr>
          <w:t>1</w:t>
        </w:r>
      </w:fldSimple>
      <w:r>
        <w:t xml:space="preserve">: Bandwidth part switching </w:t>
      </w:r>
      <w:r w:rsidR="00027B49">
        <w:t>and search space set group switching mechanism</w:t>
      </w:r>
      <w:r w:rsidR="00DA65F7">
        <w:t>s</w:t>
      </w:r>
      <w:r w:rsidR="00027B49">
        <w:t xml:space="preserve"> can be considered as candidate switching mechanism between single and multi-</w:t>
      </w:r>
      <w:r w:rsidR="00DA65F7">
        <w:t>slot based</w:t>
      </w:r>
      <w:r w:rsidR="00027B49">
        <w:t xml:space="preserve"> PDCCH monitoring.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F5E70F4" w14:textId="77777777" w:rsidR="00027B49" w:rsidRPr="00027B49" w:rsidRDefault="00027B49" w:rsidP="00027B49"/>
    <w:p w14:paraId="68DBD465" w14:textId="6A00DE76" w:rsidR="00750405" w:rsidRDefault="00750405" w:rsidP="00750405">
      <w:pPr>
        <w:pStyle w:val="Heading2"/>
      </w:pPr>
      <w:r>
        <w:t>Other PDCCH-related issues</w:t>
      </w:r>
    </w:p>
    <w:p w14:paraId="53C4F3F2" w14:textId="5AC0A25C" w:rsidR="00CF5485" w:rsidRDefault="00493846" w:rsidP="005E53A0">
      <w:pPr>
        <w:pStyle w:val="Heading3"/>
      </w:pPr>
      <w:r>
        <w:t>P</w:t>
      </w:r>
      <w:r w:rsidR="005E53A0">
        <w:t xml:space="preserve">reparation time </w:t>
      </w:r>
      <w:r>
        <w:t xml:space="preserve">for receiving </w:t>
      </w:r>
      <w:r w:rsidR="005E53A0">
        <w:t>cross-carrier schedul</w:t>
      </w:r>
      <w:r>
        <w:t>ed/triggered signals</w:t>
      </w:r>
    </w:p>
    <w:p w14:paraId="612E97AA" w14:textId="4E1E65D0" w:rsidR="007E7AA1" w:rsidRDefault="007E7AA1" w:rsidP="00982B76">
      <w:pPr>
        <w:rPr>
          <w:lang w:val="en-GB"/>
        </w:rPr>
      </w:pPr>
      <w:r>
        <w:rPr>
          <w:lang w:val="en-GB"/>
        </w:rPr>
        <w:t xml:space="preserve">For cross-carrier scheduling with different SCSs, </w:t>
      </w:r>
      <w:r w:rsidR="001C4CB9">
        <w:rPr>
          <w:lang w:val="en-GB"/>
        </w:rPr>
        <w:t xml:space="preserve">in particular when the SCS of the scheduling cell is smaller than that of the scheduled cell, the memory requirement for </w:t>
      </w:r>
      <w:r w:rsidR="00976B04">
        <w:rPr>
          <w:lang w:val="en-GB"/>
        </w:rPr>
        <w:t xml:space="preserve">buffering the </w:t>
      </w:r>
      <w:r w:rsidR="001C4CB9">
        <w:rPr>
          <w:lang w:val="en-GB"/>
        </w:rPr>
        <w:t xml:space="preserve">Rx signal on the scheduled cell </w:t>
      </w:r>
      <w:r w:rsidR="00976B04">
        <w:rPr>
          <w:lang w:val="en-GB"/>
        </w:rPr>
        <w:t xml:space="preserve">during the PDCCH processing </w:t>
      </w:r>
      <w:r w:rsidR="001C4CB9">
        <w:rPr>
          <w:lang w:val="en-GB"/>
        </w:rPr>
        <w:t xml:space="preserve">may be excessive. </w:t>
      </w:r>
      <w:r w:rsidR="006C7F16">
        <w:rPr>
          <w:lang w:val="en-GB"/>
        </w:rPr>
        <w:t xml:space="preserve">In Rel-16, thus, the </w:t>
      </w:r>
      <w:r w:rsidR="00493846">
        <w:rPr>
          <w:lang w:val="en-GB"/>
        </w:rPr>
        <w:t xml:space="preserve">minimum </w:t>
      </w:r>
      <w:r w:rsidR="006C7F16">
        <w:rPr>
          <w:lang w:val="en-GB"/>
        </w:rPr>
        <w:t>preparation time for cross-carrier</w:t>
      </w:r>
      <w:r w:rsidR="00493846">
        <w:rPr>
          <w:lang w:val="en-GB"/>
        </w:rPr>
        <w:t xml:space="preserve"> </w:t>
      </w:r>
      <w:r w:rsidR="006C7F16">
        <w:rPr>
          <w:lang w:val="en-GB"/>
        </w:rPr>
        <w:t>scheduled</w:t>
      </w:r>
      <w:r w:rsidR="009379CF">
        <w:rPr>
          <w:lang w:val="en-GB"/>
        </w:rPr>
        <w:t>/triggered</w:t>
      </w:r>
      <w:r w:rsidR="006C7F16">
        <w:rPr>
          <w:lang w:val="en-GB"/>
        </w:rPr>
        <w:t xml:space="preserve"> </w:t>
      </w:r>
      <w:r w:rsidR="009379CF">
        <w:rPr>
          <w:lang w:val="en-GB"/>
        </w:rPr>
        <w:t>r</w:t>
      </w:r>
      <w:r w:rsidR="00414EB5">
        <w:rPr>
          <w:lang w:val="en-GB"/>
        </w:rPr>
        <w:t>eception has been introduced (</w:t>
      </w:r>
      <w:r w:rsidR="00F54514">
        <w:rPr>
          <w:lang w:val="en-GB"/>
        </w:rPr>
        <w:t xml:space="preserve">TS 38.214, </w:t>
      </w:r>
      <w:r w:rsidR="00414EB5">
        <w:rPr>
          <w:lang w:val="en-GB"/>
        </w:rPr>
        <w:t xml:space="preserve">Clause 5.5 </w:t>
      </w:r>
      <w:r w:rsidR="00111796">
        <w:rPr>
          <w:lang w:val="en-GB"/>
        </w:rPr>
        <w:t xml:space="preserve">for </w:t>
      </w:r>
      <w:r w:rsidR="009379CF">
        <w:rPr>
          <w:lang w:val="en-GB"/>
        </w:rPr>
        <w:t xml:space="preserve">PDSCH and Clause </w:t>
      </w:r>
      <w:r w:rsidR="00FC17B4">
        <w:rPr>
          <w:lang w:val="en-GB"/>
        </w:rPr>
        <w:t>5.2.1.5.1a for aperiodic CSI-RS).</w:t>
      </w:r>
    </w:p>
    <w:p w14:paraId="339962DE" w14:textId="626A391F" w:rsidR="009E713B" w:rsidRDefault="005C5066" w:rsidP="00982B76">
      <w:pPr>
        <w:rPr>
          <w:lang w:val="en-GB"/>
        </w:rPr>
      </w:pPr>
      <w:r>
        <w:rPr>
          <w:lang w:val="en-GB"/>
        </w:rPr>
        <w:t xml:space="preserve">With the introduction of </w:t>
      </w:r>
      <w:r w:rsidR="009E713B">
        <w:rPr>
          <w:lang w:val="en-GB"/>
        </w:rPr>
        <w:t xml:space="preserve">new </w:t>
      </w:r>
      <w:r>
        <w:rPr>
          <w:lang w:val="en-GB"/>
        </w:rPr>
        <w:t xml:space="preserve">high SCSs, </w:t>
      </w:r>
      <w:r w:rsidR="00E851E5">
        <w:rPr>
          <w:lang w:val="en-GB"/>
        </w:rPr>
        <w:t xml:space="preserve">the related discussion should be continued. </w:t>
      </w:r>
      <w:r w:rsidR="00EF52C4">
        <w:rPr>
          <w:lang w:val="en-GB"/>
        </w:rPr>
        <w:t>In the discussion, the following aspects may be highlighted:</w:t>
      </w:r>
      <w:r w:rsidR="00B809F1">
        <w:rPr>
          <w:lang w:val="en-GB"/>
        </w:rPr>
        <w:t xml:space="preserve"> </w:t>
      </w:r>
    </w:p>
    <w:p w14:paraId="2CBD7524" w14:textId="497E890C" w:rsidR="00B809F1" w:rsidRPr="002B1DCC" w:rsidRDefault="00B809F1" w:rsidP="00DB655A">
      <w:pPr>
        <w:pStyle w:val="ListParagraph"/>
        <w:numPr>
          <w:ilvl w:val="0"/>
          <w:numId w:val="8"/>
        </w:numPr>
        <w:rPr>
          <w:lang w:val="en-GB"/>
        </w:rPr>
      </w:pPr>
      <w:r w:rsidRPr="002B1DCC">
        <w:rPr>
          <w:lang w:val="en-GB"/>
        </w:rPr>
        <w:t>Proper values</w:t>
      </w:r>
      <w:r w:rsidR="00E851E5">
        <w:rPr>
          <w:lang w:val="en-GB"/>
        </w:rPr>
        <w:t xml:space="preserve"> and ranges</w:t>
      </w:r>
      <w:r w:rsidRPr="002B1DCC">
        <w:rPr>
          <w:lang w:val="en-GB"/>
        </w:rPr>
        <w:t xml:space="preserve"> of the minimum preparation time 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csirs</m:t>
            </m:r>
          </m:sub>
        </m:sSub>
      </m:oMath>
      <w:r w:rsidRPr="002B1DCC">
        <w:rPr>
          <w:lang w:val="en-GB"/>
        </w:rPr>
        <w:t xml:space="preserve"> </w:t>
      </w:r>
      <w:r w:rsidR="00980E5A" w:rsidRPr="002B1DCC">
        <w:rPr>
          <w:lang w:val="en-GB"/>
        </w:rPr>
        <w:t xml:space="preserve">in Table 5.2.1.5.1a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pdsch</m:t>
            </m:r>
          </m:sub>
        </m:sSub>
      </m:oMath>
      <w:r w:rsidR="00980E5A" w:rsidRPr="002B1DCC">
        <w:rPr>
          <w:lang w:val="en-GB"/>
        </w:rPr>
        <w:t xml:space="preserve"> in Table 5.5-1 of TS 38.21</w:t>
      </w:r>
      <w:r w:rsidR="00F54514">
        <w:rPr>
          <w:lang w:val="en-GB"/>
        </w:rPr>
        <w:t>4</w:t>
      </w:r>
      <w:r w:rsidR="00980E5A" w:rsidRPr="002B1DCC">
        <w:rPr>
          <w:lang w:val="en-GB"/>
        </w:rPr>
        <w:t>)</w:t>
      </w:r>
      <w:r w:rsidR="00EF52C4">
        <w:rPr>
          <w:lang w:val="en-GB"/>
        </w:rPr>
        <w:t>,</w:t>
      </w:r>
    </w:p>
    <w:p w14:paraId="576AF486" w14:textId="3B2F6A77" w:rsidR="00980E5A" w:rsidRDefault="00F23188" w:rsidP="00DB655A">
      <w:pPr>
        <w:pStyle w:val="ListParagraph"/>
        <w:numPr>
          <w:ilvl w:val="0"/>
          <w:numId w:val="8"/>
        </w:numPr>
        <w:rPr>
          <w:lang w:val="en-GB"/>
        </w:rPr>
      </w:pPr>
      <w:r w:rsidRPr="002B1DCC">
        <w:rPr>
          <w:lang w:val="en-GB"/>
        </w:rPr>
        <w:t xml:space="preserve">Dependency </w:t>
      </w:r>
      <w:r w:rsidR="00324214" w:rsidRPr="002B1DCC">
        <w:rPr>
          <w:lang w:val="en-GB"/>
        </w:rPr>
        <w:t xml:space="preserve">and adaptation based </w:t>
      </w:r>
      <w:r w:rsidRPr="002B1DCC">
        <w:rPr>
          <w:lang w:val="en-GB"/>
        </w:rPr>
        <w:t xml:space="preserve">on UE’s PDCCH </w:t>
      </w:r>
      <w:r w:rsidR="00324214" w:rsidRPr="002B1DCC">
        <w:rPr>
          <w:lang w:val="en-GB"/>
        </w:rPr>
        <w:t>monitoring</w:t>
      </w:r>
      <w:r w:rsidRPr="002B1DCC">
        <w:rPr>
          <w:lang w:val="en-GB"/>
        </w:rPr>
        <w:t xml:space="preserve"> capability</w:t>
      </w:r>
      <w:r w:rsidR="00324214" w:rsidRPr="002B1DCC">
        <w:rPr>
          <w:lang w:val="en-GB"/>
        </w:rPr>
        <w:t xml:space="preserve"> (</w:t>
      </w:r>
      <w:r w:rsidRPr="002B1DCC">
        <w:rPr>
          <w:lang w:val="en-GB"/>
        </w:rPr>
        <w:t xml:space="preserve">i.e., per-slot </w:t>
      </w:r>
      <w:r w:rsidR="00324214" w:rsidRPr="002B1DCC">
        <w:rPr>
          <w:lang w:val="en-GB"/>
        </w:rPr>
        <w:t>or</w:t>
      </w:r>
      <w:r w:rsidRPr="002B1DCC">
        <w:rPr>
          <w:lang w:val="en-GB"/>
        </w:rPr>
        <w:t xml:space="preserve"> per-span</w:t>
      </w:r>
      <w:r w:rsidR="00324214" w:rsidRPr="002B1DCC">
        <w:rPr>
          <w:lang w:val="en-GB"/>
        </w:rPr>
        <w:t>)</w:t>
      </w:r>
      <w:r w:rsidR="00EF52C4">
        <w:rPr>
          <w:lang w:val="en-GB"/>
        </w:rPr>
        <w:t>.</w:t>
      </w:r>
    </w:p>
    <w:p w14:paraId="25142994" w14:textId="6C2F1ED7" w:rsidR="005F5A95" w:rsidRDefault="00895AAF" w:rsidP="00895AAF">
      <w:pPr>
        <w:pStyle w:val="Caption"/>
      </w:pPr>
      <w:bookmarkStart w:id="57" w:name="_Toc61293890"/>
      <w:bookmarkStart w:id="58" w:name="_Toc61546064"/>
      <w:bookmarkStart w:id="59" w:name="_Toc61547150"/>
      <w:bookmarkStart w:id="60" w:name="_Toc61547165"/>
      <w:bookmarkStart w:id="61" w:name="_Toc61547199"/>
      <w:bookmarkStart w:id="62" w:name="_Toc61822881"/>
      <w:bookmarkStart w:id="63" w:name="_Toc61859760"/>
      <w:bookmarkStart w:id="64" w:name="_Toc61859949"/>
      <w:bookmarkStart w:id="65" w:name="_Toc61869395"/>
      <w:r>
        <w:t xml:space="preserve">Proposal </w:t>
      </w:r>
      <w:fldSimple w:instr=" SEQ Proposal \* ARABIC ">
        <w:r w:rsidR="008275BE">
          <w:rPr>
            <w:noProof/>
          </w:rPr>
          <w:t>6</w:t>
        </w:r>
      </w:fldSimple>
      <w:r>
        <w:t xml:space="preserve">: </w:t>
      </w:r>
      <w:r w:rsidR="000B4D0D">
        <w:t>In order to support cross-carrier scheduling, the PDSCH reception preparation time (as well as aperiodic CSI-RS reception</w:t>
      </w:r>
      <w:r w:rsidR="00DA65F7">
        <w:t>) for new high SCSs should be investigated.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28BA5E72" w14:textId="77777777" w:rsidR="00FD60F7" w:rsidRPr="00FD60F7" w:rsidRDefault="00FD60F7" w:rsidP="00FD60F7"/>
    <w:p w14:paraId="3E6346C2" w14:textId="7BBA3D8E" w:rsidR="00982B76" w:rsidRDefault="005F5A95" w:rsidP="005F5A95">
      <w:pPr>
        <w:pStyle w:val="Heading3"/>
      </w:pPr>
      <w:r>
        <w:t xml:space="preserve">DCI </w:t>
      </w:r>
      <w:r w:rsidR="00481759">
        <w:t>on PDSCH</w:t>
      </w:r>
    </w:p>
    <w:p w14:paraId="3243DFF6" w14:textId="0DB0B9BB" w:rsidR="00481759" w:rsidRDefault="00FE1F97" w:rsidP="00982B76">
      <w:pPr>
        <w:rPr>
          <w:lang w:val="en-GB"/>
        </w:rPr>
      </w:pPr>
      <w:r>
        <w:rPr>
          <w:lang w:val="en-GB"/>
        </w:rPr>
        <w:t xml:space="preserve">The discussion on the new PDCCH monitoring capability in Section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_Ref60944973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8275BE">
        <w:rPr>
          <w:lang w:val="en-GB"/>
        </w:rPr>
        <w:t>2.2</w:t>
      </w:r>
      <w:r>
        <w:rPr>
          <w:lang w:val="en-GB"/>
        </w:rPr>
        <w:fldChar w:fldCharType="end"/>
      </w:r>
      <w:r>
        <w:rPr>
          <w:lang w:val="en-GB"/>
        </w:rPr>
        <w:t xml:space="preserve"> is focused on </w:t>
      </w:r>
      <w:r w:rsidR="007E5892">
        <w:rPr>
          <w:lang w:val="en-GB"/>
        </w:rPr>
        <w:t>reducing the density of PDCCH monitoring occasions</w:t>
      </w:r>
      <w:r w:rsidR="00103E4A">
        <w:rPr>
          <w:lang w:val="en-GB"/>
        </w:rPr>
        <w:t xml:space="preserve"> (MOs)</w:t>
      </w:r>
      <w:r w:rsidR="007E5892">
        <w:rPr>
          <w:lang w:val="en-GB"/>
        </w:rPr>
        <w:t>. Although</w:t>
      </w:r>
      <w:r w:rsidR="00A3600A">
        <w:rPr>
          <w:lang w:val="en-GB"/>
        </w:rPr>
        <w:t xml:space="preserve"> this alleviates the overhead of PDCCH processing for high SCSs</w:t>
      </w:r>
      <w:r w:rsidR="00E846F4">
        <w:rPr>
          <w:lang w:val="en-GB"/>
        </w:rPr>
        <w:t xml:space="preserve"> with short slot lengths, the flexibility and latency of scheduling would be adversely </w:t>
      </w:r>
      <w:r w:rsidR="00CF0DA9">
        <w:rPr>
          <w:lang w:val="en-GB"/>
        </w:rPr>
        <w:t>affected</w:t>
      </w:r>
      <w:r w:rsidR="00103E4A">
        <w:rPr>
          <w:lang w:val="en-GB"/>
        </w:rPr>
        <w:t xml:space="preserve"> by the sparsity of the </w:t>
      </w:r>
      <w:proofErr w:type="spellStart"/>
      <w:r w:rsidR="00103E4A">
        <w:rPr>
          <w:lang w:val="en-GB"/>
        </w:rPr>
        <w:t>MOs</w:t>
      </w:r>
      <w:r w:rsidR="00E846F4">
        <w:rPr>
          <w:lang w:val="en-GB"/>
        </w:rPr>
        <w:t>.</w:t>
      </w:r>
      <w:proofErr w:type="spellEnd"/>
      <w:r w:rsidR="005B7551">
        <w:rPr>
          <w:lang w:val="en-GB"/>
        </w:rPr>
        <w:t xml:space="preserve"> For example, if a new traffic arrives at a time instance between two PDCCH MOs, actual scheduling for the traffic </w:t>
      </w:r>
      <w:r w:rsidR="0047606A">
        <w:rPr>
          <w:lang w:val="en-GB"/>
        </w:rPr>
        <w:t>is</w:t>
      </w:r>
      <w:r w:rsidR="005B7551">
        <w:rPr>
          <w:lang w:val="en-GB"/>
        </w:rPr>
        <w:t xml:space="preserve"> </w:t>
      </w:r>
      <w:r w:rsidR="00E54CF3">
        <w:rPr>
          <w:lang w:val="en-GB"/>
        </w:rPr>
        <w:t>delayed to</w:t>
      </w:r>
      <w:r w:rsidR="00D90EEA">
        <w:rPr>
          <w:lang w:val="en-GB"/>
        </w:rPr>
        <w:t xml:space="preserve"> the next MO. </w:t>
      </w:r>
      <w:r w:rsidR="00945274">
        <w:rPr>
          <w:lang w:val="en-GB"/>
        </w:rPr>
        <w:t xml:space="preserve">Although </w:t>
      </w:r>
      <w:r w:rsidR="00A634DB">
        <w:rPr>
          <w:lang w:val="en-GB"/>
        </w:rPr>
        <w:t>m</w:t>
      </w:r>
      <w:r w:rsidR="00DB096A">
        <w:rPr>
          <w:lang w:val="en-GB"/>
        </w:rPr>
        <w:t>ulti-PDSCH/PUSCH scheduling</w:t>
      </w:r>
      <w:r w:rsidR="00945274">
        <w:rPr>
          <w:lang w:val="en-GB"/>
        </w:rPr>
        <w:t xml:space="preserve">, if it is </w:t>
      </w:r>
      <w:r w:rsidR="00A634DB">
        <w:rPr>
          <w:lang w:val="en-GB"/>
        </w:rPr>
        <w:t>jointly be supported with the multi-slot based PDCCH monitoring capability</w:t>
      </w:r>
      <w:r w:rsidR="00945274">
        <w:rPr>
          <w:lang w:val="en-GB"/>
        </w:rPr>
        <w:t xml:space="preserve">, can partially compensate the scheduling </w:t>
      </w:r>
      <w:r w:rsidR="00127611">
        <w:rPr>
          <w:lang w:val="en-GB"/>
        </w:rPr>
        <w:t xml:space="preserve">flexibility issue, </w:t>
      </w:r>
      <w:r w:rsidR="001F15D2">
        <w:rPr>
          <w:lang w:val="en-GB"/>
        </w:rPr>
        <w:t>it cannot fully address the latency issue</w:t>
      </w:r>
      <w:r w:rsidR="00A634DB">
        <w:rPr>
          <w:lang w:val="en-GB"/>
        </w:rPr>
        <w:t>.</w:t>
      </w:r>
    </w:p>
    <w:p w14:paraId="324BAA6A" w14:textId="2EEA1E67" w:rsidR="00B422F8" w:rsidRDefault="008E5953" w:rsidP="00E54E10">
      <w:pPr>
        <w:rPr>
          <w:lang w:val="en-GB"/>
        </w:rPr>
      </w:pPr>
      <w:r>
        <w:rPr>
          <w:lang w:val="en-GB"/>
        </w:rPr>
        <w:t xml:space="preserve">As an alternative, DCI transmission on PDSCH </w:t>
      </w:r>
      <w:r w:rsidR="000674F7">
        <w:rPr>
          <w:lang w:val="en-GB"/>
        </w:rPr>
        <w:t>may</w:t>
      </w:r>
      <w:r w:rsidR="00687F1B">
        <w:rPr>
          <w:lang w:val="en-GB"/>
        </w:rPr>
        <w:t xml:space="preserve"> </w:t>
      </w:r>
      <w:r w:rsidR="007937A6">
        <w:rPr>
          <w:lang w:val="en-GB"/>
        </w:rPr>
        <w:t xml:space="preserve">be considered. In principle, this corresponds to the DL counterpart of UCI reporting on PUSCH. </w:t>
      </w:r>
      <w:r w:rsidR="00873B55">
        <w:rPr>
          <w:lang w:val="en-GB"/>
        </w:rPr>
        <w:t xml:space="preserve">In other words, </w:t>
      </w:r>
      <w:r w:rsidR="00E11040">
        <w:rPr>
          <w:lang w:val="en-GB"/>
        </w:rPr>
        <w:t xml:space="preserve">DCI(s) may be piggybacked on </w:t>
      </w:r>
      <w:r w:rsidR="000E1943">
        <w:rPr>
          <w:lang w:val="en-GB"/>
        </w:rPr>
        <w:t xml:space="preserve">a </w:t>
      </w:r>
      <w:r w:rsidR="00E11040">
        <w:rPr>
          <w:lang w:val="en-GB"/>
        </w:rPr>
        <w:t>PDSCH</w:t>
      </w:r>
      <w:r w:rsidR="00C24150">
        <w:rPr>
          <w:lang w:val="en-GB"/>
        </w:rPr>
        <w:t xml:space="preserve">, </w:t>
      </w:r>
      <w:r w:rsidR="000E1943">
        <w:rPr>
          <w:lang w:val="en-GB"/>
        </w:rPr>
        <w:t xml:space="preserve">which is </w:t>
      </w:r>
      <w:r w:rsidR="00C24150">
        <w:rPr>
          <w:lang w:val="en-GB"/>
        </w:rPr>
        <w:t>either dynamically or semi-persistent</w:t>
      </w:r>
      <w:r w:rsidR="00811AF0">
        <w:rPr>
          <w:lang w:val="en-GB"/>
        </w:rPr>
        <w:t>ly scheduled</w:t>
      </w:r>
      <w:r w:rsidR="002E11B9">
        <w:rPr>
          <w:lang w:val="en-GB"/>
        </w:rPr>
        <w:t xml:space="preserve">. </w:t>
      </w:r>
      <w:r w:rsidR="002265D6">
        <w:rPr>
          <w:lang w:val="en-GB"/>
        </w:rPr>
        <w:t xml:space="preserve">At a glance, </w:t>
      </w:r>
      <w:r w:rsidR="00295EFF">
        <w:rPr>
          <w:lang w:val="en-GB"/>
        </w:rPr>
        <w:t xml:space="preserve">it also seems to have </w:t>
      </w:r>
      <w:r w:rsidR="002324D0">
        <w:rPr>
          <w:lang w:val="en-GB"/>
        </w:rPr>
        <w:t xml:space="preserve">some </w:t>
      </w:r>
      <w:r w:rsidR="00E76D22">
        <w:rPr>
          <w:lang w:val="en-GB"/>
        </w:rPr>
        <w:t>similarit</w:t>
      </w:r>
      <w:r w:rsidR="002324D0">
        <w:rPr>
          <w:lang w:val="en-GB"/>
        </w:rPr>
        <w:t xml:space="preserve">ies </w:t>
      </w:r>
      <w:r w:rsidR="00D66DD6">
        <w:rPr>
          <w:lang w:val="en-GB"/>
        </w:rPr>
        <w:t xml:space="preserve">with the two-stage </w:t>
      </w:r>
      <w:proofErr w:type="spellStart"/>
      <w:r w:rsidR="00244C2B">
        <w:rPr>
          <w:lang w:val="en-GB"/>
        </w:rPr>
        <w:t>s</w:t>
      </w:r>
      <w:r w:rsidR="00D66DD6">
        <w:rPr>
          <w:lang w:val="en-GB"/>
        </w:rPr>
        <w:t>idelink</w:t>
      </w:r>
      <w:proofErr w:type="spellEnd"/>
      <w:r w:rsidR="00D66DD6">
        <w:rPr>
          <w:lang w:val="en-GB"/>
        </w:rPr>
        <w:t xml:space="preserve"> control information</w:t>
      </w:r>
      <w:r w:rsidR="00244C2B">
        <w:rPr>
          <w:lang w:val="en-GB"/>
        </w:rPr>
        <w:t xml:space="preserve"> design</w:t>
      </w:r>
      <w:r w:rsidR="00D66DD6">
        <w:rPr>
          <w:lang w:val="en-GB"/>
        </w:rPr>
        <w:t xml:space="preserve">. </w:t>
      </w:r>
      <w:r w:rsidR="00E95BCA">
        <w:rPr>
          <w:lang w:val="en-GB"/>
        </w:rPr>
        <w:t>However, while the 2</w:t>
      </w:r>
      <w:r w:rsidR="00E95BCA" w:rsidRPr="00E95BCA">
        <w:rPr>
          <w:vertAlign w:val="superscript"/>
          <w:lang w:val="en-GB"/>
        </w:rPr>
        <w:t>nd</w:t>
      </w:r>
      <w:r w:rsidR="00E95BCA">
        <w:rPr>
          <w:lang w:val="en-GB"/>
        </w:rPr>
        <w:t xml:space="preserve"> stage </w:t>
      </w:r>
      <w:r w:rsidR="005056CF">
        <w:rPr>
          <w:lang w:val="en-GB"/>
        </w:rPr>
        <w:t xml:space="preserve">SCI </w:t>
      </w:r>
      <w:r w:rsidR="00E95BCA">
        <w:rPr>
          <w:lang w:val="en-GB"/>
        </w:rPr>
        <w:t xml:space="preserve">delivers supplementary information for the PSSCH </w:t>
      </w:r>
      <w:r w:rsidR="005056CF">
        <w:rPr>
          <w:lang w:val="en-GB"/>
        </w:rPr>
        <w:t>scheduled by the 1</w:t>
      </w:r>
      <w:r w:rsidR="005056CF" w:rsidRPr="005056CF">
        <w:rPr>
          <w:vertAlign w:val="superscript"/>
          <w:lang w:val="en-GB"/>
        </w:rPr>
        <w:t>st</w:t>
      </w:r>
      <w:r w:rsidR="005056CF">
        <w:rPr>
          <w:lang w:val="en-GB"/>
        </w:rPr>
        <w:t xml:space="preserve"> stage SCI, t</w:t>
      </w:r>
      <w:r w:rsidR="00305AF3">
        <w:rPr>
          <w:lang w:val="en-GB"/>
        </w:rPr>
        <w:t>he piggybacked DCI(s) can deliver DL/UL scheduling grants for later slots. Thus, along with a</w:t>
      </w:r>
      <w:r w:rsidR="005D106C">
        <w:rPr>
          <w:lang w:val="en-GB"/>
        </w:rPr>
        <w:t xml:space="preserve"> very sparse </w:t>
      </w:r>
      <w:r w:rsidR="004A5375">
        <w:rPr>
          <w:lang w:val="en-GB"/>
        </w:rPr>
        <w:t xml:space="preserve">PDCCH MO configuration, </w:t>
      </w:r>
      <w:r w:rsidR="005D106C">
        <w:rPr>
          <w:lang w:val="en-GB"/>
        </w:rPr>
        <w:t xml:space="preserve">it can </w:t>
      </w:r>
      <w:r w:rsidR="00F971D8">
        <w:rPr>
          <w:lang w:val="en-GB"/>
        </w:rPr>
        <w:t>provide</w:t>
      </w:r>
      <w:r w:rsidR="00305AF3">
        <w:rPr>
          <w:lang w:val="en-GB"/>
        </w:rPr>
        <w:t xml:space="preserve"> additional </w:t>
      </w:r>
      <w:r w:rsidR="005D106C">
        <w:rPr>
          <w:lang w:val="en-GB"/>
        </w:rPr>
        <w:t xml:space="preserve">opportunities for DCI transmission, </w:t>
      </w:r>
      <w:r w:rsidR="007D3E0B">
        <w:rPr>
          <w:lang w:val="en-GB"/>
        </w:rPr>
        <w:t xml:space="preserve">addressing both </w:t>
      </w:r>
      <w:r w:rsidR="00F971D8">
        <w:rPr>
          <w:lang w:val="en-GB"/>
        </w:rPr>
        <w:t xml:space="preserve">the scheduling flexibility and latency issues. </w:t>
      </w:r>
      <w:r w:rsidR="002E11B9">
        <w:rPr>
          <w:lang w:val="en-GB"/>
        </w:rPr>
        <w:t xml:space="preserve">The piggybacked DCI(s) may share the same beam, precoding, and DMRS with the </w:t>
      </w:r>
      <w:r w:rsidR="000E09B0">
        <w:rPr>
          <w:lang w:val="en-GB"/>
        </w:rPr>
        <w:t>DL-SCH</w:t>
      </w:r>
      <w:r w:rsidR="009C5643">
        <w:rPr>
          <w:lang w:val="en-GB"/>
        </w:rPr>
        <w:t xml:space="preserve"> data</w:t>
      </w:r>
      <w:r w:rsidR="0096301C">
        <w:rPr>
          <w:lang w:val="en-GB"/>
        </w:rPr>
        <w:t xml:space="preserve"> </w:t>
      </w:r>
      <w:r w:rsidR="000E09B0">
        <w:rPr>
          <w:lang w:val="en-GB"/>
        </w:rPr>
        <w:t>on the</w:t>
      </w:r>
      <w:r w:rsidR="00823F34">
        <w:rPr>
          <w:lang w:val="en-GB"/>
        </w:rPr>
        <w:t xml:space="preserve"> same</w:t>
      </w:r>
      <w:r w:rsidR="000E09B0">
        <w:rPr>
          <w:lang w:val="en-GB"/>
        </w:rPr>
        <w:t xml:space="preserve"> PDSCH.</w:t>
      </w:r>
      <w:r w:rsidR="009C5643">
        <w:rPr>
          <w:lang w:val="en-GB"/>
        </w:rPr>
        <w:t xml:space="preserve"> </w:t>
      </w:r>
      <w:r w:rsidR="001804F6">
        <w:rPr>
          <w:lang w:val="en-GB"/>
        </w:rPr>
        <w:t>Further, the payload size</w:t>
      </w:r>
      <w:r w:rsidR="00523D48">
        <w:rPr>
          <w:lang w:val="en-GB"/>
        </w:rPr>
        <w:t xml:space="preserve"> (or format)</w:t>
      </w:r>
      <w:r w:rsidR="001804F6">
        <w:rPr>
          <w:lang w:val="en-GB"/>
        </w:rPr>
        <w:t xml:space="preserve"> and mapping of the piggybacked DCI(s) should be indicated by the </w:t>
      </w:r>
      <w:r w:rsidR="001D40AE">
        <w:rPr>
          <w:lang w:val="en-GB"/>
        </w:rPr>
        <w:t xml:space="preserve">scheduling DCI </w:t>
      </w:r>
      <w:r w:rsidR="004E2C08">
        <w:rPr>
          <w:lang w:val="en-GB"/>
        </w:rPr>
        <w:t xml:space="preserve">(transmitted either on a PDCCH or on another PDSCH) </w:t>
      </w:r>
      <w:r w:rsidR="00B12395">
        <w:rPr>
          <w:lang w:val="en-GB"/>
        </w:rPr>
        <w:t>of the PDSCH</w:t>
      </w:r>
      <w:r w:rsidR="001804F6">
        <w:rPr>
          <w:lang w:val="en-GB"/>
        </w:rPr>
        <w:t xml:space="preserve">, so that the DL-SCH data can </w:t>
      </w:r>
      <w:r w:rsidR="00753F69">
        <w:rPr>
          <w:lang w:val="en-GB"/>
        </w:rPr>
        <w:t xml:space="preserve">perform </w:t>
      </w:r>
      <w:r w:rsidR="001804F6">
        <w:rPr>
          <w:lang w:val="en-GB"/>
        </w:rPr>
        <w:t>rate match</w:t>
      </w:r>
      <w:r w:rsidR="00753F69">
        <w:rPr>
          <w:lang w:val="en-GB"/>
        </w:rPr>
        <w:t xml:space="preserve">ing, and no blind decoding </w:t>
      </w:r>
      <w:r w:rsidR="00CC7AF6">
        <w:rPr>
          <w:lang w:val="en-GB"/>
        </w:rPr>
        <w:t xml:space="preserve">for the DCI format </w:t>
      </w:r>
      <w:r w:rsidR="00753F69">
        <w:rPr>
          <w:lang w:val="en-GB"/>
        </w:rPr>
        <w:t>would be required.</w:t>
      </w:r>
      <w:r w:rsidR="0041075B">
        <w:rPr>
          <w:lang w:val="en-GB"/>
        </w:rPr>
        <w:t xml:space="preserve"> </w:t>
      </w:r>
      <w:r w:rsidR="00185BE1">
        <w:rPr>
          <w:lang w:val="en-GB"/>
        </w:rPr>
        <w:t xml:space="preserve">In </w:t>
      </w:r>
      <w:r w:rsidR="009D33B3">
        <w:rPr>
          <w:lang w:val="en-GB"/>
        </w:rPr>
        <w:fldChar w:fldCharType="begin"/>
      </w:r>
      <w:r w:rsidR="009D33B3">
        <w:rPr>
          <w:lang w:val="en-GB"/>
        </w:rPr>
        <w:instrText xml:space="preserve"> REF _Ref61547006 \h </w:instrText>
      </w:r>
      <w:r w:rsidR="009D33B3">
        <w:rPr>
          <w:lang w:val="en-GB"/>
        </w:rPr>
      </w:r>
      <w:r w:rsidR="009D33B3">
        <w:rPr>
          <w:lang w:val="en-GB"/>
        </w:rPr>
        <w:fldChar w:fldCharType="separate"/>
      </w:r>
      <w:r w:rsidR="008275BE">
        <w:t xml:space="preserve">Figure </w:t>
      </w:r>
      <w:r w:rsidR="008275BE">
        <w:rPr>
          <w:noProof/>
        </w:rPr>
        <w:t>1</w:t>
      </w:r>
      <w:r w:rsidR="009D33B3">
        <w:rPr>
          <w:lang w:val="en-GB"/>
        </w:rPr>
        <w:fldChar w:fldCharType="end"/>
      </w:r>
      <w:r w:rsidR="00185BE1">
        <w:rPr>
          <w:lang w:val="en-GB"/>
        </w:rPr>
        <w:t>, PDSCH scheduling by a piggybacked DCI is con</w:t>
      </w:r>
      <w:r w:rsidR="00970F9C">
        <w:rPr>
          <w:lang w:val="en-GB"/>
        </w:rPr>
        <w:t xml:space="preserve">ceptually </w:t>
      </w:r>
      <w:r w:rsidR="0039039F">
        <w:rPr>
          <w:lang w:val="en-GB"/>
        </w:rPr>
        <w:t>illustrated</w:t>
      </w:r>
      <w:r w:rsidR="00970F9C">
        <w:rPr>
          <w:lang w:val="en-GB"/>
        </w:rPr>
        <w:t>.</w:t>
      </w:r>
    </w:p>
    <w:p w14:paraId="1DA584A7" w14:textId="7EE3756A" w:rsidR="00FD60F7" w:rsidRDefault="00FD60F7" w:rsidP="00FD60F7">
      <w:pPr>
        <w:pStyle w:val="Caption"/>
      </w:pPr>
      <w:bookmarkStart w:id="66" w:name="_Toc61546066"/>
      <w:bookmarkStart w:id="67" w:name="_Toc61547152"/>
      <w:bookmarkStart w:id="68" w:name="_Toc61547167"/>
      <w:bookmarkStart w:id="69" w:name="_Toc61547201"/>
      <w:bookmarkStart w:id="70" w:name="_Toc61822883"/>
      <w:bookmarkStart w:id="71" w:name="_Toc61859762"/>
      <w:bookmarkStart w:id="72" w:name="_Toc61859951"/>
      <w:bookmarkStart w:id="73" w:name="_Toc61869397"/>
      <w:r>
        <w:t xml:space="preserve">Observation </w:t>
      </w:r>
      <w:fldSimple w:instr=" SEQ Observation \* ARABIC ">
        <w:r w:rsidR="008275BE">
          <w:rPr>
            <w:noProof/>
          </w:rPr>
          <w:t>2</w:t>
        </w:r>
      </w:fldSimple>
      <w:r>
        <w:t>: Along with the multi-slot based PDCCH monitoring capability, DCI piggyback, as well as multi-PDSCH/PUSCH scheduling, may be considered to compensate the loss of scheduling flexibility and latency.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BFFC13F" w14:textId="77777777" w:rsidR="00FD60F7" w:rsidRPr="00FD60F7" w:rsidRDefault="00FD60F7" w:rsidP="00E54E10"/>
    <w:p w14:paraId="009F371B" w14:textId="14332059" w:rsidR="00604338" w:rsidRDefault="001641B2" w:rsidP="0039039F">
      <w:pPr>
        <w:jc w:val="center"/>
      </w:pPr>
      <w:r>
        <w:object w:dxaOrig="11701" w:dyaOrig="3646" w14:anchorId="0CE04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37.5pt" o:ole="">
            <v:imagedata r:id="rId12" o:title=""/>
          </v:shape>
          <o:OLEObject Type="Embed" ProgID="Visio.Drawing.15" ShapeID="_x0000_i1025" DrawAspect="Content" ObjectID="_1672482143" r:id="rId13"/>
        </w:object>
      </w:r>
    </w:p>
    <w:p w14:paraId="086CA790" w14:textId="5C8D33C7" w:rsidR="0041075B" w:rsidRDefault="0041075B" w:rsidP="0039039F">
      <w:pPr>
        <w:pStyle w:val="Caption"/>
        <w:jc w:val="center"/>
        <w:rPr>
          <w:lang w:val="en-GB"/>
        </w:rPr>
      </w:pPr>
      <w:bookmarkStart w:id="74" w:name="_Ref61547006"/>
      <w:r>
        <w:t xml:space="preserve">Figure </w:t>
      </w:r>
      <w:fldSimple w:instr=" SEQ Figure \* ARABIC ">
        <w:r w:rsidR="008275BE">
          <w:rPr>
            <w:noProof/>
          </w:rPr>
          <w:t>1</w:t>
        </w:r>
      </w:fldSimple>
      <w:bookmarkEnd w:id="74"/>
      <w:r>
        <w:t xml:space="preserve">: </w:t>
      </w:r>
      <w:r w:rsidR="000308CE">
        <w:t>Sparse PDCCH monitoring occasions with DCI transmission on PDSCH.</w:t>
      </w:r>
    </w:p>
    <w:p w14:paraId="349380EA" w14:textId="77777777" w:rsidR="00970F9C" w:rsidRPr="00E606CE" w:rsidRDefault="00F91D4B" w:rsidP="00E606CE">
      <w:pPr>
        <w:pStyle w:val="Heading1"/>
      </w:pPr>
      <w:r w:rsidRPr="0039039F">
        <w:t>Conclusion</w:t>
      </w:r>
      <w:r w:rsidR="00D31393" w:rsidRPr="00E606CE">
        <w:t xml:space="preserve"> </w:t>
      </w:r>
    </w:p>
    <w:p w14:paraId="55E5C78C" w14:textId="77777777" w:rsidR="008275BE" w:rsidRDefault="00E54E10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 w:rsidRPr="00E606CE">
        <w:fldChar w:fldCharType="begin"/>
      </w:r>
      <w:r w:rsidRPr="00E606CE">
        <w:instrText xml:space="preserve"> TOC \n \c "Proposal" </w:instrText>
      </w:r>
      <w:r w:rsidRPr="00E606CE">
        <w:fldChar w:fldCharType="separate"/>
      </w:r>
      <w:r w:rsidR="008275BE">
        <w:rPr>
          <w:noProof/>
        </w:rPr>
        <w:t>Proposal 1: For new SCSs, support the per-slot PDCCH monitoring capability and further study on the number of BD and non-overlapped CCE.</w:t>
      </w:r>
    </w:p>
    <w:p w14:paraId="6B251CA0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Proposal 2: Multi-slot based PDCCH monitoring capability should be considered for new SCSs with short slot lengths.</w:t>
      </w:r>
    </w:p>
    <w:p w14:paraId="09C80D01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Proposal 3: The per-span PDCCH monitoring capability in Rel-16 should be extended to define the multi-slot based PDCCH monitoring capability for high SCSs.</w:t>
      </w:r>
    </w:p>
    <w:p w14:paraId="5AA7A1F9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Proposal 4: For the high SCSs, support both single and multi-slot based PDCCH monitoring capabilities and further study which one should be the default capability.</w:t>
      </w:r>
    </w:p>
    <w:p w14:paraId="6BFDB9A7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Proposal 5: For the high SCSs, support a dynamic switching mechanism between single and multi-slot based PDCCH monitoring capabilities.</w:t>
      </w:r>
    </w:p>
    <w:p w14:paraId="7FC82098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Proposal 6: In order to support cross-carrier scheduling, the PDSCH reception preparation time (as well as aperiodic CSI-RS reception) for new high SCSs should be investigated.</w:t>
      </w:r>
    </w:p>
    <w:p w14:paraId="7C8060D6" w14:textId="3B975AD5" w:rsidR="00596F62" w:rsidRDefault="00E54E10" w:rsidP="00E54E10">
      <w:pPr>
        <w:rPr>
          <w:b/>
          <w:bCs/>
        </w:rPr>
      </w:pPr>
      <w:r w:rsidRPr="00E606CE">
        <w:fldChar w:fldCharType="end"/>
      </w:r>
      <w:r w:rsidR="008275BE">
        <w:t>a</w:t>
      </w:r>
    </w:p>
    <w:p w14:paraId="60C6A1ED" w14:textId="77777777" w:rsidR="008275BE" w:rsidRDefault="00E54E10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\n \c "Observation" </w:instrText>
      </w:r>
      <w:r>
        <w:rPr>
          <w:b/>
          <w:bCs/>
        </w:rPr>
        <w:fldChar w:fldCharType="separate"/>
      </w:r>
      <w:r w:rsidR="008275BE">
        <w:rPr>
          <w:noProof/>
        </w:rPr>
        <w:t>Observation 1: Bandwidth part switching and search space set group switching mechanisms can be considered as candidate switching mechanism between single and multi-slot based PDCCH monitoring.</w:t>
      </w:r>
    </w:p>
    <w:p w14:paraId="3F3ED94A" w14:textId="77777777" w:rsidR="008275BE" w:rsidRDefault="008275BE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noProof/>
        </w:rPr>
        <w:t>Observation 2: Along with the multi-slot based PDCCH monitoring capability, DCI piggyback, as well as multi-PDSCH/PUSCH scheduling, may be considered to compensate the loss of scheduling flexibility and latency.</w:t>
      </w:r>
    </w:p>
    <w:p w14:paraId="006DE851" w14:textId="6922BDB4" w:rsidR="00E54E10" w:rsidRDefault="00E54E10" w:rsidP="00E54E10">
      <w:pPr>
        <w:rPr>
          <w:b/>
          <w:bCs/>
        </w:rPr>
      </w:pPr>
      <w:r>
        <w:rPr>
          <w:b/>
          <w:bCs/>
        </w:rPr>
        <w:fldChar w:fldCharType="end"/>
      </w:r>
    </w:p>
    <w:p w14:paraId="7662BBF9" w14:textId="77777777" w:rsidR="002E4881" w:rsidRPr="00A42435" w:rsidRDefault="002E4881" w:rsidP="00C1077F">
      <w:pPr>
        <w:pStyle w:val="Heading1"/>
        <w:rPr>
          <w:lang w:val="en-US"/>
        </w:rPr>
      </w:pPr>
      <w:r w:rsidRPr="00A42435">
        <w:rPr>
          <w:lang w:val="en-US"/>
        </w:rPr>
        <w:t>References</w:t>
      </w:r>
    </w:p>
    <w:p w14:paraId="6DCB61AB" w14:textId="0A774BF3" w:rsidR="00551E1F" w:rsidRDefault="00B92158" w:rsidP="00F226F8">
      <w:pPr>
        <w:pStyle w:val="ListParagraph"/>
        <w:numPr>
          <w:ilvl w:val="0"/>
          <w:numId w:val="2"/>
        </w:numPr>
        <w:ind w:left="432" w:hanging="432"/>
        <w:rPr>
          <w:rFonts w:eastAsia="SimSun"/>
          <w:szCs w:val="20"/>
        </w:rPr>
      </w:pPr>
      <w:bookmarkStart w:id="75" w:name="_Ref39444763"/>
      <w:r>
        <w:rPr>
          <w:rFonts w:eastAsia="SimSun"/>
          <w:szCs w:val="20"/>
        </w:rPr>
        <w:t>TR 38.808</w:t>
      </w:r>
      <w:r w:rsidR="00193EE6">
        <w:rPr>
          <w:rFonts w:eastAsia="SimSun"/>
          <w:szCs w:val="20"/>
        </w:rPr>
        <w:t xml:space="preserve">, </w:t>
      </w:r>
      <w:r w:rsidR="00AE48F9">
        <w:rPr>
          <w:rFonts w:eastAsia="SimSun"/>
          <w:szCs w:val="20"/>
        </w:rPr>
        <w:t>“</w:t>
      </w:r>
      <w:r w:rsidRPr="00B92158">
        <w:rPr>
          <w:rFonts w:eastAsia="SimSun"/>
          <w:szCs w:val="20"/>
        </w:rPr>
        <w:t>Study on supporting NR from 52.6 GHz to 71 GHz</w:t>
      </w:r>
      <w:r>
        <w:rPr>
          <w:rFonts w:eastAsia="SimSun"/>
          <w:szCs w:val="20"/>
        </w:rPr>
        <w:t xml:space="preserve"> (Release 17)</w:t>
      </w:r>
      <w:r w:rsidR="00B916C7">
        <w:rPr>
          <w:rFonts w:eastAsia="SimSun"/>
          <w:szCs w:val="20"/>
        </w:rPr>
        <w:t>”</w:t>
      </w:r>
      <w:bookmarkEnd w:id="75"/>
    </w:p>
    <w:p w14:paraId="107EA0B8" w14:textId="1E41131C" w:rsidR="003E0CD2" w:rsidRPr="001764BE" w:rsidRDefault="00410271" w:rsidP="001764BE">
      <w:pPr>
        <w:pStyle w:val="ListParagraph"/>
        <w:numPr>
          <w:ilvl w:val="0"/>
          <w:numId w:val="2"/>
        </w:numPr>
        <w:ind w:left="432" w:hanging="432"/>
        <w:rPr>
          <w:rFonts w:eastAsia="SimSun"/>
          <w:szCs w:val="20"/>
        </w:rPr>
      </w:pPr>
      <w:bookmarkStart w:id="76" w:name="_Ref40441323"/>
      <w:bookmarkStart w:id="77" w:name="_Ref60914729"/>
      <w:r>
        <w:rPr>
          <w:rFonts w:eastAsia="SimSun"/>
          <w:szCs w:val="20"/>
        </w:rPr>
        <w:t>RP-</w:t>
      </w:r>
      <w:r w:rsidR="00944A6A">
        <w:rPr>
          <w:rFonts w:eastAsia="SimSun"/>
          <w:szCs w:val="20"/>
        </w:rPr>
        <w:t>202529</w:t>
      </w:r>
      <w:r w:rsidR="00301DFC">
        <w:rPr>
          <w:rFonts w:eastAsia="SimSun"/>
          <w:szCs w:val="20"/>
        </w:rPr>
        <w:t>, “</w:t>
      </w:r>
      <w:r w:rsidR="00944A6A">
        <w:rPr>
          <w:rFonts w:eastAsia="SimSun"/>
          <w:szCs w:val="20"/>
        </w:rPr>
        <w:t>Revised</w:t>
      </w:r>
      <w:r w:rsidR="00301DFC">
        <w:rPr>
          <w:rFonts w:eastAsia="SimSun"/>
          <w:szCs w:val="20"/>
        </w:rPr>
        <w:t xml:space="preserve"> WID</w:t>
      </w:r>
      <w:r w:rsidR="00944A6A">
        <w:rPr>
          <w:rFonts w:eastAsia="SimSun"/>
          <w:szCs w:val="20"/>
        </w:rPr>
        <w:t>:</w:t>
      </w:r>
      <w:r w:rsidR="00301DFC">
        <w:rPr>
          <w:rFonts w:eastAsia="SimSun"/>
          <w:szCs w:val="20"/>
        </w:rPr>
        <w:t xml:space="preserve"> Extending current NR operation to 71GHz”, RAN #</w:t>
      </w:r>
      <w:r w:rsidR="00944A6A">
        <w:rPr>
          <w:rFonts w:eastAsia="SimSun"/>
          <w:szCs w:val="20"/>
        </w:rPr>
        <w:t>90-e</w:t>
      </w:r>
      <w:r w:rsidR="00301DFC">
        <w:rPr>
          <w:rFonts w:eastAsia="SimSun"/>
          <w:szCs w:val="20"/>
        </w:rPr>
        <w:t xml:space="preserve">, </w:t>
      </w:r>
      <w:bookmarkEnd w:id="76"/>
      <w:r w:rsidR="00944A6A">
        <w:rPr>
          <w:rFonts w:eastAsia="SimSun"/>
          <w:szCs w:val="20"/>
        </w:rPr>
        <w:t>CMCC</w:t>
      </w:r>
      <w:bookmarkEnd w:id="77"/>
    </w:p>
    <w:bookmarkEnd w:id="0"/>
    <w:p w14:paraId="1A4F4A67" w14:textId="4A2F51EC" w:rsidR="00855006" w:rsidRPr="007F3F73" w:rsidRDefault="00855006" w:rsidP="00C10470">
      <w:pPr>
        <w:overflowPunct/>
        <w:autoSpaceDE/>
        <w:autoSpaceDN/>
        <w:adjustRightInd/>
        <w:spacing w:after="0"/>
        <w:jc w:val="left"/>
        <w:textAlignment w:val="auto"/>
      </w:pPr>
    </w:p>
    <w:sectPr w:rsidR="00855006" w:rsidRPr="007F3F73" w:rsidSect="00D8739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EFB7C" w16cex:dateUtc="2021-01-18T02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A3EC1" w14:textId="77777777" w:rsidR="007D6D83" w:rsidRDefault="007D6D83">
      <w:r>
        <w:separator/>
      </w:r>
    </w:p>
  </w:endnote>
  <w:endnote w:type="continuationSeparator" w:id="0">
    <w:p w14:paraId="6602B3D2" w14:textId="77777777" w:rsidR="007D6D83" w:rsidRDefault="007D6D83">
      <w:r>
        <w:continuationSeparator/>
      </w:r>
    </w:p>
  </w:endnote>
  <w:endnote w:type="continuationNotice" w:id="1">
    <w:p w14:paraId="349F7600" w14:textId="77777777" w:rsidR="007D6D83" w:rsidRDefault="007D6D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1" w14:textId="77777777" w:rsidR="007D6D83" w:rsidRDefault="007D6D8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7D6D83" w:rsidRDefault="007D6D8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3" w14:textId="6B6DFD0F" w:rsidR="007D6D83" w:rsidRDefault="007D6D8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09B8" w14:textId="77777777" w:rsidR="007D6D83" w:rsidRDefault="007D6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A77F2" w14:textId="77777777" w:rsidR="007D6D83" w:rsidRDefault="007D6D83">
      <w:r>
        <w:separator/>
      </w:r>
    </w:p>
  </w:footnote>
  <w:footnote w:type="continuationSeparator" w:id="0">
    <w:p w14:paraId="1DE863E2" w14:textId="77777777" w:rsidR="007D6D83" w:rsidRDefault="007D6D83">
      <w:r>
        <w:continuationSeparator/>
      </w:r>
    </w:p>
  </w:footnote>
  <w:footnote w:type="continuationNotice" w:id="1">
    <w:p w14:paraId="52229944" w14:textId="77777777" w:rsidR="007D6D83" w:rsidRDefault="007D6D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0ACA0" w14:textId="77777777" w:rsidR="007D6D83" w:rsidRDefault="007D6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66625" w14:textId="77777777" w:rsidR="007D6D83" w:rsidRDefault="007D6D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F82E7" w14:textId="77777777" w:rsidR="007D6D83" w:rsidRDefault="007D6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1D4ACF"/>
    <w:multiLevelType w:val="hybridMultilevel"/>
    <w:tmpl w:val="CA1C07DE"/>
    <w:lvl w:ilvl="0" w:tplc="69D228AE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C3752B"/>
    <w:multiLevelType w:val="hybridMultilevel"/>
    <w:tmpl w:val="9F96E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B6D5E"/>
    <w:multiLevelType w:val="multilevel"/>
    <w:tmpl w:val="0C04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6A8"/>
    <w:rsid w:val="000016C8"/>
    <w:rsid w:val="000019D2"/>
    <w:rsid w:val="00001F79"/>
    <w:rsid w:val="00001FC3"/>
    <w:rsid w:val="00001FFC"/>
    <w:rsid w:val="00002110"/>
    <w:rsid w:val="00002375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57C"/>
    <w:rsid w:val="000037FB"/>
    <w:rsid w:val="000038C7"/>
    <w:rsid w:val="00003B5E"/>
    <w:rsid w:val="00003EF4"/>
    <w:rsid w:val="0000403F"/>
    <w:rsid w:val="000042C3"/>
    <w:rsid w:val="000043B9"/>
    <w:rsid w:val="00004885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94"/>
    <w:rsid w:val="00005F69"/>
    <w:rsid w:val="00005F7B"/>
    <w:rsid w:val="000062D2"/>
    <w:rsid w:val="000063BC"/>
    <w:rsid w:val="000066F3"/>
    <w:rsid w:val="00006780"/>
    <w:rsid w:val="00006C06"/>
    <w:rsid w:val="00006C7A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C7"/>
    <w:rsid w:val="00012BAF"/>
    <w:rsid w:val="00012D57"/>
    <w:rsid w:val="00012EFC"/>
    <w:rsid w:val="0001321B"/>
    <w:rsid w:val="00013353"/>
    <w:rsid w:val="000137B1"/>
    <w:rsid w:val="000137BA"/>
    <w:rsid w:val="0001386C"/>
    <w:rsid w:val="00013B63"/>
    <w:rsid w:val="00013C75"/>
    <w:rsid w:val="00013F64"/>
    <w:rsid w:val="000141F0"/>
    <w:rsid w:val="00014320"/>
    <w:rsid w:val="00014631"/>
    <w:rsid w:val="00014E0E"/>
    <w:rsid w:val="00015379"/>
    <w:rsid w:val="00015682"/>
    <w:rsid w:val="00015747"/>
    <w:rsid w:val="000159C4"/>
    <w:rsid w:val="00015A7E"/>
    <w:rsid w:val="00015BCB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65D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875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A3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B49"/>
    <w:rsid w:val="00027D56"/>
    <w:rsid w:val="00027EDE"/>
    <w:rsid w:val="00027F16"/>
    <w:rsid w:val="000300FE"/>
    <w:rsid w:val="0003053F"/>
    <w:rsid w:val="00030619"/>
    <w:rsid w:val="00030744"/>
    <w:rsid w:val="000307C6"/>
    <w:rsid w:val="000308CE"/>
    <w:rsid w:val="000308EA"/>
    <w:rsid w:val="00030A5C"/>
    <w:rsid w:val="00030B91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AFC"/>
    <w:rsid w:val="00033CA9"/>
    <w:rsid w:val="00033CE8"/>
    <w:rsid w:val="000343D7"/>
    <w:rsid w:val="000344C3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6199"/>
    <w:rsid w:val="0003623F"/>
    <w:rsid w:val="000365A2"/>
    <w:rsid w:val="0003681D"/>
    <w:rsid w:val="0003698E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EBB"/>
    <w:rsid w:val="0004016F"/>
    <w:rsid w:val="000402B6"/>
    <w:rsid w:val="00040450"/>
    <w:rsid w:val="000404F2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64B"/>
    <w:rsid w:val="0004285B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95A"/>
    <w:rsid w:val="00045A54"/>
    <w:rsid w:val="00045A6C"/>
    <w:rsid w:val="00045C7E"/>
    <w:rsid w:val="00045D21"/>
    <w:rsid w:val="0004608F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7D7"/>
    <w:rsid w:val="00055873"/>
    <w:rsid w:val="00055A62"/>
    <w:rsid w:val="00055B8E"/>
    <w:rsid w:val="00055C1F"/>
    <w:rsid w:val="00055C4A"/>
    <w:rsid w:val="00055DA6"/>
    <w:rsid w:val="00055F19"/>
    <w:rsid w:val="0005602E"/>
    <w:rsid w:val="00056057"/>
    <w:rsid w:val="00056671"/>
    <w:rsid w:val="00056673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5E0"/>
    <w:rsid w:val="0006263A"/>
    <w:rsid w:val="00062AE7"/>
    <w:rsid w:val="00062D9A"/>
    <w:rsid w:val="0006317D"/>
    <w:rsid w:val="000631CE"/>
    <w:rsid w:val="000632F7"/>
    <w:rsid w:val="00063485"/>
    <w:rsid w:val="000634A9"/>
    <w:rsid w:val="000634FE"/>
    <w:rsid w:val="00063837"/>
    <w:rsid w:val="000639E0"/>
    <w:rsid w:val="00063C68"/>
    <w:rsid w:val="00063F57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4F7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231"/>
    <w:rsid w:val="00071430"/>
    <w:rsid w:val="0007162A"/>
    <w:rsid w:val="000716FB"/>
    <w:rsid w:val="00071740"/>
    <w:rsid w:val="0007177B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BE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9"/>
    <w:rsid w:val="00090BCA"/>
    <w:rsid w:val="00090C13"/>
    <w:rsid w:val="00090F91"/>
    <w:rsid w:val="0009168D"/>
    <w:rsid w:val="00091CE4"/>
    <w:rsid w:val="00091DA6"/>
    <w:rsid w:val="000921E3"/>
    <w:rsid w:val="000924F2"/>
    <w:rsid w:val="0009267A"/>
    <w:rsid w:val="00092960"/>
    <w:rsid w:val="00092987"/>
    <w:rsid w:val="00092A3D"/>
    <w:rsid w:val="00092BEA"/>
    <w:rsid w:val="00092EE1"/>
    <w:rsid w:val="00092F03"/>
    <w:rsid w:val="00092FDF"/>
    <w:rsid w:val="000931C3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EFA"/>
    <w:rsid w:val="00097FEC"/>
    <w:rsid w:val="000A01C6"/>
    <w:rsid w:val="000A02DC"/>
    <w:rsid w:val="000A09A2"/>
    <w:rsid w:val="000A0B0C"/>
    <w:rsid w:val="000A0CA1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3D2"/>
    <w:rsid w:val="000A23E5"/>
    <w:rsid w:val="000A26E4"/>
    <w:rsid w:val="000A2ADE"/>
    <w:rsid w:val="000A2AED"/>
    <w:rsid w:val="000A2D70"/>
    <w:rsid w:val="000A2DA8"/>
    <w:rsid w:val="000A31F7"/>
    <w:rsid w:val="000A39EF"/>
    <w:rsid w:val="000A39F2"/>
    <w:rsid w:val="000A3ACB"/>
    <w:rsid w:val="000A44AC"/>
    <w:rsid w:val="000A48F6"/>
    <w:rsid w:val="000A49DE"/>
    <w:rsid w:val="000A4B74"/>
    <w:rsid w:val="000A4F53"/>
    <w:rsid w:val="000A4FEA"/>
    <w:rsid w:val="000A50EC"/>
    <w:rsid w:val="000A527C"/>
    <w:rsid w:val="000A52F5"/>
    <w:rsid w:val="000A53F8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592"/>
    <w:rsid w:val="000B081C"/>
    <w:rsid w:val="000B08B3"/>
    <w:rsid w:val="000B08CA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F37"/>
    <w:rsid w:val="000B43FC"/>
    <w:rsid w:val="000B444F"/>
    <w:rsid w:val="000B4617"/>
    <w:rsid w:val="000B4788"/>
    <w:rsid w:val="000B49D7"/>
    <w:rsid w:val="000B4AEB"/>
    <w:rsid w:val="000B4D0D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329"/>
    <w:rsid w:val="000B6428"/>
    <w:rsid w:val="000B65BE"/>
    <w:rsid w:val="000B686E"/>
    <w:rsid w:val="000B6BDF"/>
    <w:rsid w:val="000B6F56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D5E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DB"/>
    <w:rsid w:val="000C1A3D"/>
    <w:rsid w:val="000C1A55"/>
    <w:rsid w:val="000C1A70"/>
    <w:rsid w:val="000C1DBD"/>
    <w:rsid w:val="000C240A"/>
    <w:rsid w:val="000C27A0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E83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73C"/>
    <w:rsid w:val="000C69F8"/>
    <w:rsid w:val="000C6A01"/>
    <w:rsid w:val="000C6C5F"/>
    <w:rsid w:val="000C6E1C"/>
    <w:rsid w:val="000C71D9"/>
    <w:rsid w:val="000C76B9"/>
    <w:rsid w:val="000C7756"/>
    <w:rsid w:val="000C7917"/>
    <w:rsid w:val="000C7A25"/>
    <w:rsid w:val="000D0153"/>
    <w:rsid w:val="000D036A"/>
    <w:rsid w:val="000D037E"/>
    <w:rsid w:val="000D0486"/>
    <w:rsid w:val="000D05D8"/>
    <w:rsid w:val="000D0760"/>
    <w:rsid w:val="000D0931"/>
    <w:rsid w:val="000D0A0F"/>
    <w:rsid w:val="000D0AB8"/>
    <w:rsid w:val="000D0BCC"/>
    <w:rsid w:val="000D0F29"/>
    <w:rsid w:val="000D0F9A"/>
    <w:rsid w:val="000D10A8"/>
    <w:rsid w:val="000D131B"/>
    <w:rsid w:val="000D1393"/>
    <w:rsid w:val="000D1447"/>
    <w:rsid w:val="000D148D"/>
    <w:rsid w:val="000D14EB"/>
    <w:rsid w:val="000D1610"/>
    <w:rsid w:val="000D18B8"/>
    <w:rsid w:val="000D1AF1"/>
    <w:rsid w:val="000D1B60"/>
    <w:rsid w:val="000D1FB3"/>
    <w:rsid w:val="000D201C"/>
    <w:rsid w:val="000D203F"/>
    <w:rsid w:val="000D206C"/>
    <w:rsid w:val="000D2185"/>
    <w:rsid w:val="000D2665"/>
    <w:rsid w:val="000D27E4"/>
    <w:rsid w:val="000D2AE0"/>
    <w:rsid w:val="000D2BC9"/>
    <w:rsid w:val="000D2CDA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324"/>
    <w:rsid w:val="000D46D6"/>
    <w:rsid w:val="000D46EE"/>
    <w:rsid w:val="000D4896"/>
    <w:rsid w:val="000D4987"/>
    <w:rsid w:val="000D4CB6"/>
    <w:rsid w:val="000D4DE6"/>
    <w:rsid w:val="000D4E7B"/>
    <w:rsid w:val="000D5158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65BC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9B0"/>
    <w:rsid w:val="000E0D89"/>
    <w:rsid w:val="000E1003"/>
    <w:rsid w:val="000E1009"/>
    <w:rsid w:val="000E14B9"/>
    <w:rsid w:val="000E1547"/>
    <w:rsid w:val="000E164F"/>
    <w:rsid w:val="000E16E4"/>
    <w:rsid w:val="000E1722"/>
    <w:rsid w:val="000E1820"/>
    <w:rsid w:val="000E182B"/>
    <w:rsid w:val="000E1943"/>
    <w:rsid w:val="000E1E8E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F51"/>
    <w:rsid w:val="000F00D8"/>
    <w:rsid w:val="000F0454"/>
    <w:rsid w:val="000F095B"/>
    <w:rsid w:val="000F0AAF"/>
    <w:rsid w:val="000F1130"/>
    <w:rsid w:val="000F13C4"/>
    <w:rsid w:val="000F13D7"/>
    <w:rsid w:val="000F17E4"/>
    <w:rsid w:val="000F1878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E48"/>
    <w:rsid w:val="000F2F5A"/>
    <w:rsid w:val="000F34C7"/>
    <w:rsid w:val="000F34E4"/>
    <w:rsid w:val="000F35BF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2147"/>
    <w:rsid w:val="001021DD"/>
    <w:rsid w:val="001021F1"/>
    <w:rsid w:val="0010229C"/>
    <w:rsid w:val="00102366"/>
    <w:rsid w:val="001025E4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E4A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B1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6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716"/>
    <w:rsid w:val="001157D9"/>
    <w:rsid w:val="0011584C"/>
    <w:rsid w:val="001158D5"/>
    <w:rsid w:val="00115AB7"/>
    <w:rsid w:val="00115EA2"/>
    <w:rsid w:val="00116339"/>
    <w:rsid w:val="00116661"/>
    <w:rsid w:val="00116988"/>
    <w:rsid w:val="00116A2D"/>
    <w:rsid w:val="00116B1D"/>
    <w:rsid w:val="00116B7E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0CF6"/>
    <w:rsid w:val="00121047"/>
    <w:rsid w:val="0012106B"/>
    <w:rsid w:val="0012127A"/>
    <w:rsid w:val="00121321"/>
    <w:rsid w:val="00121769"/>
    <w:rsid w:val="00121AC6"/>
    <w:rsid w:val="00121E1A"/>
    <w:rsid w:val="00121F60"/>
    <w:rsid w:val="001220F0"/>
    <w:rsid w:val="001222BE"/>
    <w:rsid w:val="00122727"/>
    <w:rsid w:val="00122842"/>
    <w:rsid w:val="00122C42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56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4AC"/>
    <w:rsid w:val="001274D4"/>
    <w:rsid w:val="001275E6"/>
    <w:rsid w:val="00127611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73F"/>
    <w:rsid w:val="00130953"/>
    <w:rsid w:val="00130BBD"/>
    <w:rsid w:val="00130E1B"/>
    <w:rsid w:val="001314A9"/>
    <w:rsid w:val="00131683"/>
    <w:rsid w:val="0013185E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917"/>
    <w:rsid w:val="00132B51"/>
    <w:rsid w:val="00132BD2"/>
    <w:rsid w:val="00132C24"/>
    <w:rsid w:val="00132E89"/>
    <w:rsid w:val="00133020"/>
    <w:rsid w:val="0013305B"/>
    <w:rsid w:val="0013327F"/>
    <w:rsid w:val="001332D8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02D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E5E"/>
    <w:rsid w:val="00140F7A"/>
    <w:rsid w:val="001410AA"/>
    <w:rsid w:val="001410F1"/>
    <w:rsid w:val="00141263"/>
    <w:rsid w:val="0014142A"/>
    <w:rsid w:val="0014145E"/>
    <w:rsid w:val="00141578"/>
    <w:rsid w:val="00141853"/>
    <w:rsid w:val="001418FE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8DC"/>
    <w:rsid w:val="00142B33"/>
    <w:rsid w:val="00142CB9"/>
    <w:rsid w:val="00142D6C"/>
    <w:rsid w:val="00142E42"/>
    <w:rsid w:val="0014313F"/>
    <w:rsid w:val="00143153"/>
    <w:rsid w:val="00143674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4C4"/>
    <w:rsid w:val="001455CB"/>
    <w:rsid w:val="00145B83"/>
    <w:rsid w:val="001460FA"/>
    <w:rsid w:val="001462D7"/>
    <w:rsid w:val="00146577"/>
    <w:rsid w:val="00146773"/>
    <w:rsid w:val="00146AE1"/>
    <w:rsid w:val="00146ED0"/>
    <w:rsid w:val="0014703E"/>
    <w:rsid w:val="0014746E"/>
    <w:rsid w:val="00147923"/>
    <w:rsid w:val="00147D65"/>
    <w:rsid w:val="00147D91"/>
    <w:rsid w:val="00147F9D"/>
    <w:rsid w:val="0015001F"/>
    <w:rsid w:val="00150427"/>
    <w:rsid w:val="001507E3"/>
    <w:rsid w:val="001508E1"/>
    <w:rsid w:val="001509B3"/>
    <w:rsid w:val="00150E73"/>
    <w:rsid w:val="001510ED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6DD"/>
    <w:rsid w:val="00153A48"/>
    <w:rsid w:val="00153A6B"/>
    <w:rsid w:val="00153E69"/>
    <w:rsid w:val="00153EEF"/>
    <w:rsid w:val="00153F04"/>
    <w:rsid w:val="00153F29"/>
    <w:rsid w:val="0015449B"/>
    <w:rsid w:val="001544AB"/>
    <w:rsid w:val="0015483B"/>
    <w:rsid w:val="001549B7"/>
    <w:rsid w:val="00154ED9"/>
    <w:rsid w:val="00154F0D"/>
    <w:rsid w:val="00155178"/>
    <w:rsid w:val="00155385"/>
    <w:rsid w:val="001555D6"/>
    <w:rsid w:val="00155803"/>
    <w:rsid w:val="00155A5A"/>
    <w:rsid w:val="00155D53"/>
    <w:rsid w:val="00155E60"/>
    <w:rsid w:val="00156164"/>
    <w:rsid w:val="0015622B"/>
    <w:rsid w:val="00156260"/>
    <w:rsid w:val="00156284"/>
    <w:rsid w:val="00156446"/>
    <w:rsid w:val="00156502"/>
    <w:rsid w:val="00156DD1"/>
    <w:rsid w:val="00156F59"/>
    <w:rsid w:val="00156F9E"/>
    <w:rsid w:val="001570FA"/>
    <w:rsid w:val="0015722B"/>
    <w:rsid w:val="00157248"/>
    <w:rsid w:val="0015740E"/>
    <w:rsid w:val="001578D4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1B2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33C"/>
    <w:rsid w:val="001675E8"/>
    <w:rsid w:val="0016764C"/>
    <w:rsid w:val="001678A5"/>
    <w:rsid w:val="00167BBE"/>
    <w:rsid w:val="00167EDB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205F"/>
    <w:rsid w:val="001720AE"/>
    <w:rsid w:val="0017214C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A6E"/>
    <w:rsid w:val="00175B5A"/>
    <w:rsid w:val="00175EF2"/>
    <w:rsid w:val="001760B4"/>
    <w:rsid w:val="0017615F"/>
    <w:rsid w:val="00176228"/>
    <w:rsid w:val="00176414"/>
    <w:rsid w:val="001764BE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4F6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FBF"/>
    <w:rsid w:val="00183064"/>
    <w:rsid w:val="001836B6"/>
    <w:rsid w:val="001836DF"/>
    <w:rsid w:val="00183733"/>
    <w:rsid w:val="001837B5"/>
    <w:rsid w:val="00183CB7"/>
    <w:rsid w:val="00183CC6"/>
    <w:rsid w:val="00183CDE"/>
    <w:rsid w:val="00183F11"/>
    <w:rsid w:val="001840F5"/>
    <w:rsid w:val="001840FB"/>
    <w:rsid w:val="0018480D"/>
    <w:rsid w:val="001848BF"/>
    <w:rsid w:val="00184A29"/>
    <w:rsid w:val="00184C9F"/>
    <w:rsid w:val="00184DAB"/>
    <w:rsid w:val="00184EF6"/>
    <w:rsid w:val="00184F51"/>
    <w:rsid w:val="0018501F"/>
    <w:rsid w:val="00185249"/>
    <w:rsid w:val="00185257"/>
    <w:rsid w:val="00185468"/>
    <w:rsid w:val="001854A8"/>
    <w:rsid w:val="0018585B"/>
    <w:rsid w:val="00185967"/>
    <w:rsid w:val="00185BE1"/>
    <w:rsid w:val="00185C96"/>
    <w:rsid w:val="00185E05"/>
    <w:rsid w:val="00185E59"/>
    <w:rsid w:val="00185F10"/>
    <w:rsid w:val="00185FDA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445"/>
    <w:rsid w:val="00191593"/>
    <w:rsid w:val="00191727"/>
    <w:rsid w:val="0019181A"/>
    <w:rsid w:val="0019192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CE0"/>
    <w:rsid w:val="00193EE6"/>
    <w:rsid w:val="001941AA"/>
    <w:rsid w:val="0019443E"/>
    <w:rsid w:val="0019457F"/>
    <w:rsid w:val="001945A8"/>
    <w:rsid w:val="00194955"/>
    <w:rsid w:val="00194B6F"/>
    <w:rsid w:val="00194BD7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C4E"/>
    <w:rsid w:val="001A0DEE"/>
    <w:rsid w:val="001A1108"/>
    <w:rsid w:val="001A1337"/>
    <w:rsid w:val="001A1B2A"/>
    <w:rsid w:val="001A1C7C"/>
    <w:rsid w:val="001A1CC6"/>
    <w:rsid w:val="001A1F22"/>
    <w:rsid w:val="001A1FDA"/>
    <w:rsid w:val="001A20D9"/>
    <w:rsid w:val="001A20EE"/>
    <w:rsid w:val="001A212D"/>
    <w:rsid w:val="001A2254"/>
    <w:rsid w:val="001A273B"/>
    <w:rsid w:val="001A292F"/>
    <w:rsid w:val="001A2939"/>
    <w:rsid w:val="001A29B6"/>
    <w:rsid w:val="001A2ABC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38D"/>
    <w:rsid w:val="001A4707"/>
    <w:rsid w:val="001A491C"/>
    <w:rsid w:val="001A4CE0"/>
    <w:rsid w:val="001A4EDF"/>
    <w:rsid w:val="001A5189"/>
    <w:rsid w:val="001A5308"/>
    <w:rsid w:val="001A54E5"/>
    <w:rsid w:val="001A5543"/>
    <w:rsid w:val="001A5D97"/>
    <w:rsid w:val="001A5E32"/>
    <w:rsid w:val="001A5EBA"/>
    <w:rsid w:val="001A6164"/>
    <w:rsid w:val="001A61A0"/>
    <w:rsid w:val="001A62F8"/>
    <w:rsid w:val="001A64B2"/>
    <w:rsid w:val="001A66B9"/>
    <w:rsid w:val="001A682E"/>
    <w:rsid w:val="001A6AFE"/>
    <w:rsid w:val="001A6E27"/>
    <w:rsid w:val="001A6E4D"/>
    <w:rsid w:val="001A706D"/>
    <w:rsid w:val="001A716F"/>
    <w:rsid w:val="001A71EB"/>
    <w:rsid w:val="001A7255"/>
    <w:rsid w:val="001A72B2"/>
    <w:rsid w:val="001A72EE"/>
    <w:rsid w:val="001A7351"/>
    <w:rsid w:val="001A7826"/>
    <w:rsid w:val="001A78EE"/>
    <w:rsid w:val="001A79DA"/>
    <w:rsid w:val="001A7FCC"/>
    <w:rsid w:val="001B00B2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26"/>
    <w:rsid w:val="001B6BBD"/>
    <w:rsid w:val="001B7038"/>
    <w:rsid w:val="001B7066"/>
    <w:rsid w:val="001B7092"/>
    <w:rsid w:val="001B70CF"/>
    <w:rsid w:val="001B748B"/>
    <w:rsid w:val="001B76F6"/>
    <w:rsid w:val="001B784F"/>
    <w:rsid w:val="001B78D9"/>
    <w:rsid w:val="001B7905"/>
    <w:rsid w:val="001B7979"/>
    <w:rsid w:val="001B7FA0"/>
    <w:rsid w:val="001B7FB8"/>
    <w:rsid w:val="001B7FC4"/>
    <w:rsid w:val="001C0085"/>
    <w:rsid w:val="001C02C2"/>
    <w:rsid w:val="001C02F0"/>
    <w:rsid w:val="001C063F"/>
    <w:rsid w:val="001C06AF"/>
    <w:rsid w:val="001C0874"/>
    <w:rsid w:val="001C0883"/>
    <w:rsid w:val="001C0B90"/>
    <w:rsid w:val="001C1229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484"/>
    <w:rsid w:val="001C27ED"/>
    <w:rsid w:val="001C2865"/>
    <w:rsid w:val="001C2A8B"/>
    <w:rsid w:val="001C312D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46A"/>
    <w:rsid w:val="001C46FE"/>
    <w:rsid w:val="001C4A39"/>
    <w:rsid w:val="001C4CB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609"/>
    <w:rsid w:val="001C66D2"/>
    <w:rsid w:val="001C6888"/>
    <w:rsid w:val="001C6899"/>
    <w:rsid w:val="001C6B68"/>
    <w:rsid w:val="001C6DF9"/>
    <w:rsid w:val="001C75E9"/>
    <w:rsid w:val="001C760E"/>
    <w:rsid w:val="001C7625"/>
    <w:rsid w:val="001C78D2"/>
    <w:rsid w:val="001C78F7"/>
    <w:rsid w:val="001C7991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902"/>
    <w:rsid w:val="001D390E"/>
    <w:rsid w:val="001D3E00"/>
    <w:rsid w:val="001D40AE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FE1"/>
    <w:rsid w:val="001E420B"/>
    <w:rsid w:val="001E4704"/>
    <w:rsid w:val="001E48CC"/>
    <w:rsid w:val="001E4923"/>
    <w:rsid w:val="001E52BD"/>
    <w:rsid w:val="001E5390"/>
    <w:rsid w:val="001E55CB"/>
    <w:rsid w:val="001E5721"/>
    <w:rsid w:val="001E5994"/>
    <w:rsid w:val="001E5A37"/>
    <w:rsid w:val="001E5BB2"/>
    <w:rsid w:val="001E5D1F"/>
    <w:rsid w:val="001E5EBB"/>
    <w:rsid w:val="001E6186"/>
    <w:rsid w:val="001E6199"/>
    <w:rsid w:val="001E6313"/>
    <w:rsid w:val="001E6353"/>
    <w:rsid w:val="001E68C5"/>
    <w:rsid w:val="001E6A5B"/>
    <w:rsid w:val="001E6B3F"/>
    <w:rsid w:val="001E6BDA"/>
    <w:rsid w:val="001E6C1B"/>
    <w:rsid w:val="001E6F3C"/>
    <w:rsid w:val="001E704F"/>
    <w:rsid w:val="001E7173"/>
    <w:rsid w:val="001E719A"/>
    <w:rsid w:val="001E750C"/>
    <w:rsid w:val="001E7781"/>
    <w:rsid w:val="001E7A8F"/>
    <w:rsid w:val="001E7D26"/>
    <w:rsid w:val="001F020C"/>
    <w:rsid w:val="001F04E5"/>
    <w:rsid w:val="001F0546"/>
    <w:rsid w:val="001F05FC"/>
    <w:rsid w:val="001F0BAF"/>
    <w:rsid w:val="001F0DDF"/>
    <w:rsid w:val="001F1079"/>
    <w:rsid w:val="001F112D"/>
    <w:rsid w:val="001F11F0"/>
    <w:rsid w:val="001F15D2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A7"/>
    <w:rsid w:val="001F26E9"/>
    <w:rsid w:val="001F2982"/>
    <w:rsid w:val="001F29D5"/>
    <w:rsid w:val="001F2CD1"/>
    <w:rsid w:val="001F2E08"/>
    <w:rsid w:val="001F2F71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45"/>
    <w:rsid w:val="001F5A9F"/>
    <w:rsid w:val="001F5B53"/>
    <w:rsid w:val="001F5B83"/>
    <w:rsid w:val="001F5C95"/>
    <w:rsid w:val="001F5C9E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1DB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54"/>
    <w:rsid w:val="0020416B"/>
    <w:rsid w:val="002047DE"/>
    <w:rsid w:val="00204981"/>
    <w:rsid w:val="00204A5A"/>
    <w:rsid w:val="00204B2A"/>
    <w:rsid w:val="00204C12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84"/>
    <w:rsid w:val="00210C91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20A5"/>
    <w:rsid w:val="002120D3"/>
    <w:rsid w:val="002121C0"/>
    <w:rsid w:val="00212444"/>
    <w:rsid w:val="002124A6"/>
    <w:rsid w:val="0021273A"/>
    <w:rsid w:val="00212816"/>
    <w:rsid w:val="002130A9"/>
    <w:rsid w:val="002130BD"/>
    <w:rsid w:val="00213851"/>
    <w:rsid w:val="002138A9"/>
    <w:rsid w:val="00213BC9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53"/>
    <w:rsid w:val="00216D0D"/>
    <w:rsid w:val="00216DA0"/>
    <w:rsid w:val="00216F08"/>
    <w:rsid w:val="00217135"/>
    <w:rsid w:val="00217381"/>
    <w:rsid w:val="0021759A"/>
    <w:rsid w:val="0021797D"/>
    <w:rsid w:val="00217AA8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CD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A2"/>
    <w:rsid w:val="002262B0"/>
    <w:rsid w:val="00226442"/>
    <w:rsid w:val="00226467"/>
    <w:rsid w:val="0022657F"/>
    <w:rsid w:val="002265D6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1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D0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87"/>
    <w:rsid w:val="0024086D"/>
    <w:rsid w:val="00240956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7FD"/>
    <w:rsid w:val="0024284B"/>
    <w:rsid w:val="0024286B"/>
    <w:rsid w:val="00242B2A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2B"/>
    <w:rsid w:val="00244C7A"/>
    <w:rsid w:val="00244F2D"/>
    <w:rsid w:val="00244F6B"/>
    <w:rsid w:val="00244F9E"/>
    <w:rsid w:val="0024520E"/>
    <w:rsid w:val="0024530E"/>
    <w:rsid w:val="00245492"/>
    <w:rsid w:val="0024569C"/>
    <w:rsid w:val="00245A41"/>
    <w:rsid w:val="00245B70"/>
    <w:rsid w:val="00245D7D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F5"/>
    <w:rsid w:val="002538EA"/>
    <w:rsid w:val="0025390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76C"/>
    <w:rsid w:val="00254985"/>
    <w:rsid w:val="00254AE8"/>
    <w:rsid w:val="00254D05"/>
    <w:rsid w:val="00255128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2BD"/>
    <w:rsid w:val="0026164A"/>
    <w:rsid w:val="00261664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D1"/>
    <w:rsid w:val="00264C28"/>
    <w:rsid w:val="00264E18"/>
    <w:rsid w:val="00264F11"/>
    <w:rsid w:val="00265070"/>
    <w:rsid w:val="00265273"/>
    <w:rsid w:val="0026542E"/>
    <w:rsid w:val="002654D9"/>
    <w:rsid w:val="00265627"/>
    <w:rsid w:val="00265701"/>
    <w:rsid w:val="002657AA"/>
    <w:rsid w:val="00265AC2"/>
    <w:rsid w:val="00265AEA"/>
    <w:rsid w:val="00265AEF"/>
    <w:rsid w:val="00265C5F"/>
    <w:rsid w:val="00265CB1"/>
    <w:rsid w:val="00265E9A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4172"/>
    <w:rsid w:val="00274326"/>
    <w:rsid w:val="0027434C"/>
    <w:rsid w:val="002743C4"/>
    <w:rsid w:val="002743E6"/>
    <w:rsid w:val="0027444A"/>
    <w:rsid w:val="00274488"/>
    <w:rsid w:val="00274668"/>
    <w:rsid w:val="00274CE5"/>
    <w:rsid w:val="00274D08"/>
    <w:rsid w:val="00274DE3"/>
    <w:rsid w:val="00274E3B"/>
    <w:rsid w:val="0027540F"/>
    <w:rsid w:val="00275464"/>
    <w:rsid w:val="0027568B"/>
    <w:rsid w:val="002756D5"/>
    <w:rsid w:val="00275B92"/>
    <w:rsid w:val="00275D8C"/>
    <w:rsid w:val="00275DDD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50D"/>
    <w:rsid w:val="00285520"/>
    <w:rsid w:val="002855FE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347"/>
    <w:rsid w:val="00287376"/>
    <w:rsid w:val="00287433"/>
    <w:rsid w:val="002877DE"/>
    <w:rsid w:val="00287821"/>
    <w:rsid w:val="00287C28"/>
    <w:rsid w:val="00287C39"/>
    <w:rsid w:val="00287C98"/>
    <w:rsid w:val="00290254"/>
    <w:rsid w:val="00290A06"/>
    <w:rsid w:val="00290C75"/>
    <w:rsid w:val="00290C83"/>
    <w:rsid w:val="00290D29"/>
    <w:rsid w:val="00291124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226"/>
    <w:rsid w:val="0029527C"/>
    <w:rsid w:val="002953CE"/>
    <w:rsid w:val="002953D0"/>
    <w:rsid w:val="00295517"/>
    <w:rsid w:val="00295C87"/>
    <w:rsid w:val="00295D32"/>
    <w:rsid w:val="00295D5F"/>
    <w:rsid w:val="00295E32"/>
    <w:rsid w:val="00295EFF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55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7AF"/>
    <w:rsid w:val="002A2959"/>
    <w:rsid w:val="002A29C7"/>
    <w:rsid w:val="002A2D66"/>
    <w:rsid w:val="002A2E89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1C"/>
    <w:rsid w:val="002A546D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1DCC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CF9"/>
    <w:rsid w:val="002B3D90"/>
    <w:rsid w:val="002B4293"/>
    <w:rsid w:val="002B453B"/>
    <w:rsid w:val="002B4924"/>
    <w:rsid w:val="002B4C39"/>
    <w:rsid w:val="002B4CD6"/>
    <w:rsid w:val="002B4E49"/>
    <w:rsid w:val="002B50A1"/>
    <w:rsid w:val="002B51FC"/>
    <w:rsid w:val="002B54A6"/>
    <w:rsid w:val="002B5574"/>
    <w:rsid w:val="002B5B05"/>
    <w:rsid w:val="002B5DD8"/>
    <w:rsid w:val="002B5F09"/>
    <w:rsid w:val="002B601A"/>
    <w:rsid w:val="002B603D"/>
    <w:rsid w:val="002B6164"/>
    <w:rsid w:val="002B61F1"/>
    <w:rsid w:val="002B64FE"/>
    <w:rsid w:val="002B68F7"/>
    <w:rsid w:val="002B694E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5022"/>
    <w:rsid w:val="002C504C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839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657"/>
    <w:rsid w:val="002D0820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3022"/>
    <w:rsid w:val="002D3351"/>
    <w:rsid w:val="002D3416"/>
    <w:rsid w:val="002D38B7"/>
    <w:rsid w:val="002D3921"/>
    <w:rsid w:val="002D3932"/>
    <w:rsid w:val="002D3968"/>
    <w:rsid w:val="002D39DB"/>
    <w:rsid w:val="002D39EF"/>
    <w:rsid w:val="002D3D37"/>
    <w:rsid w:val="002D425A"/>
    <w:rsid w:val="002D4314"/>
    <w:rsid w:val="002D4326"/>
    <w:rsid w:val="002D4591"/>
    <w:rsid w:val="002D48B8"/>
    <w:rsid w:val="002D4997"/>
    <w:rsid w:val="002D4A54"/>
    <w:rsid w:val="002D4C87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E87"/>
    <w:rsid w:val="002E0303"/>
    <w:rsid w:val="002E0440"/>
    <w:rsid w:val="002E049B"/>
    <w:rsid w:val="002E08F4"/>
    <w:rsid w:val="002E0AC9"/>
    <w:rsid w:val="002E0E94"/>
    <w:rsid w:val="002E11B9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4F58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AD"/>
    <w:rsid w:val="002E633B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C18"/>
    <w:rsid w:val="002E7F2A"/>
    <w:rsid w:val="002F0045"/>
    <w:rsid w:val="002F00F0"/>
    <w:rsid w:val="002F025B"/>
    <w:rsid w:val="002F02D0"/>
    <w:rsid w:val="002F0615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8BF"/>
    <w:rsid w:val="002F20C4"/>
    <w:rsid w:val="002F235E"/>
    <w:rsid w:val="002F2453"/>
    <w:rsid w:val="002F2561"/>
    <w:rsid w:val="002F28F2"/>
    <w:rsid w:val="002F2AE0"/>
    <w:rsid w:val="002F3122"/>
    <w:rsid w:val="002F3155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368"/>
    <w:rsid w:val="002F446A"/>
    <w:rsid w:val="002F44A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FDA"/>
    <w:rsid w:val="002F63ED"/>
    <w:rsid w:val="002F677C"/>
    <w:rsid w:val="002F691B"/>
    <w:rsid w:val="002F6AC6"/>
    <w:rsid w:val="002F6BDA"/>
    <w:rsid w:val="002F6C51"/>
    <w:rsid w:val="002F70C0"/>
    <w:rsid w:val="002F7136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48"/>
    <w:rsid w:val="002F7E7B"/>
    <w:rsid w:val="002F7EC5"/>
    <w:rsid w:val="00300085"/>
    <w:rsid w:val="00300150"/>
    <w:rsid w:val="0030027C"/>
    <w:rsid w:val="003003AD"/>
    <w:rsid w:val="00300A5C"/>
    <w:rsid w:val="00300B29"/>
    <w:rsid w:val="00300E22"/>
    <w:rsid w:val="00300E5F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AF3"/>
    <w:rsid w:val="00305FF3"/>
    <w:rsid w:val="0030615E"/>
    <w:rsid w:val="003065FB"/>
    <w:rsid w:val="003066DC"/>
    <w:rsid w:val="003066E9"/>
    <w:rsid w:val="003068DD"/>
    <w:rsid w:val="003069F9"/>
    <w:rsid w:val="00306AF9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7A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99D"/>
    <w:rsid w:val="00315D47"/>
    <w:rsid w:val="00315E36"/>
    <w:rsid w:val="00315E4B"/>
    <w:rsid w:val="00315E64"/>
    <w:rsid w:val="00315EAF"/>
    <w:rsid w:val="00316064"/>
    <w:rsid w:val="003161FF"/>
    <w:rsid w:val="00316256"/>
    <w:rsid w:val="00316279"/>
    <w:rsid w:val="00316347"/>
    <w:rsid w:val="00316405"/>
    <w:rsid w:val="00316B80"/>
    <w:rsid w:val="00316C58"/>
    <w:rsid w:val="00316EAE"/>
    <w:rsid w:val="00317050"/>
    <w:rsid w:val="00317091"/>
    <w:rsid w:val="003171AB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85A"/>
    <w:rsid w:val="0032388D"/>
    <w:rsid w:val="003238BA"/>
    <w:rsid w:val="0032391E"/>
    <w:rsid w:val="003239F3"/>
    <w:rsid w:val="00323FAD"/>
    <w:rsid w:val="00324089"/>
    <w:rsid w:val="00324214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701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C3"/>
    <w:rsid w:val="0033251F"/>
    <w:rsid w:val="0033277B"/>
    <w:rsid w:val="00332783"/>
    <w:rsid w:val="00332962"/>
    <w:rsid w:val="00332AF1"/>
    <w:rsid w:val="00332B5A"/>
    <w:rsid w:val="00332D1D"/>
    <w:rsid w:val="00332D99"/>
    <w:rsid w:val="00332ED4"/>
    <w:rsid w:val="003330F1"/>
    <w:rsid w:val="003332AB"/>
    <w:rsid w:val="0033374E"/>
    <w:rsid w:val="00333A35"/>
    <w:rsid w:val="00333EB0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E18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35D"/>
    <w:rsid w:val="00344725"/>
    <w:rsid w:val="00344901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F78"/>
    <w:rsid w:val="00346F99"/>
    <w:rsid w:val="00346FAA"/>
    <w:rsid w:val="003472C4"/>
    <w:rsid w:val="0034745C"/>
    <w:rsid w:val="003474CD"/>
    <w:rsid w:val="0034799F"/>
    <w:rsid w:val="003479B6"/>
    <w:rsid w:val="00347D49"/>
    <w:rsid w:val="0035025F"/>
    <w:rsid w:val="0035041A"/>
    <w:rsid w:val="003505AD"/>
    <w:rsid w:val="00350631"/>
    <w:rsid w:val="00350741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466"/>
    <w:rsid w:val="003536C6"/>
    <w:rsid w:val="003536CB"/>
    <w:rsid w:val="00353811"/>
    <w:rsid w:val="0035390F"/>
    <w:rsid w:val="00353984"/>
    <w:rsid w:val="00353985"/>
    <w:rsid w:val="003539B2"/>
    <w:rsid w:val="00353A5A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56"/>
    <w:rsid w:val="00357659"/>
    <w:rsid w:val="00357712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B25"/>
    <w:rsid w:val="00360B36"/>
    <w:rsid w:val="0036101C"/>
    <w:rsid w:val="003610B9"/>
    <w:rsid w:val="00361427"/>
    <w:rsid w:val="00361457"/>
    <w:rsid w:val="003614A9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48B"/>
    <w:rsid w:val="0036262C"/>
    <w:rsid w:val="00362981"/>
    <w:rsid w:val="00362C5A"/>
    <w:rsid w:val="00363302"/>
    <w:rsid w:val="003635B6"/>
    <w:rsid w:val="00363C65"/>
    <w:rsid w:val="00363EA3"/>
    <w:rsid w:val="00363FC9"/>
    <w:rsid w:val="00364131"/>
    <w:rsid w:val="00364261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B8"/>
    <w:rsid w:val="00366186"/>
    <w:rsid w:val="003661AD"/>
    <w:rsid w:val="003662A1"/>
    <w:rsid w:val="003665C5"/>
    <w:rsid w:val="003667E7"/>
    <w:rsid w:val="00366B3A"/>
    <w:rsid w:val="00366C5F"/>
    <w:rsid w:val="00366CE7"/>
    <w:rsid w:val="00366F93"/>
    <w:rsid w:val="00366FC0"/>
    <w:rsid w:val="003677DA"/>
    <w:rsid w:val="00367814"/>
    <w:rsid w:val="00367BA4"/>
    <w:rsid w:val="00367BC3"/>
    <w:rsid w:val="00367D3A"/>
    <w:rsid w:val="00367DC0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C"/>
    <w:rsid w:val="00374C80"/>
    <w:rsid w:val="00374E3F"/>
    <w:rsid w:val="00374F06"/>
    <w:rsid w:val="00374F83"/>
    <w:rsid w:val="003750AE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F14"/>
    <w:rsid w:val="003901F8"/>
    <w:rsid w:val="0039039F"/>
    <w:rsid w:val="00390449"/>
    <w:rsid w:val="003904B1"/>
    <w:rsid w:val="00390509"/>
    <w:rsid w:val="00390536"/>
    <w:rsid w:val="0039078B"/>
    <w:rsid w:val="003907D2"/>
    <w:rsid w:val="00390BDF"/>
    <w:rsid w:val="00390C56"/>
    <w:rsid w:val="0039122C"/>
    <w:rsid w:val="0039124D"/>
    <w:rsid w:val="00391276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C0"/>
    <w:rsid w:val="00396925"/>
    <w:rsid w:val="00396955"/>
    <w:rsid w:val="00396A75"/>
    <w:rsid w:val="00396BBB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97E31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E18"/>
    <w:rsid w:val="003A4E82"/>
    <w:rsid w:val="003A5007"/>
    <w:rsid w:val="003A51AE"/>
    <w:rsid w:val="003A523B"/>
    <w:rsid w:val="003A5650"/>
    <w:rsid w:val="003A5865"/>
    <w:rsid w:val="003A590E"/>
    <w:rsid w:val="003A5EC6"/>
    <w:rsid w:val="003A5F48"/>
    <w:rsid w:val="003A5FB3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F0A"/>
    <w:rsid w:val="003B111E"/>
    <w:rsid w:val="003B1429"/>
    <w:rsid w:val="003B16AF"/>
    <w:rsid w:val="003B1994"/>
    <w:rsid w:val="003B1A94"/>
    <w:rsid w:val="003B1B13"/>
    <w:rsid w:val="003B2058"/>
    <w:rsid w:val="003B2265"/>
    <w:rsid w:val="003B248F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261"/>
    <w:rsid w:val="003C02D6"/>
    <w:rsid w:val="003C07D7"/>
    <w:rsid w:val="003C07E6"/>
    <w:rsid w:val="003C092B"/>
    <w:rsid w:val="003C0985"/>
    <w:rsid w:val="003C0B7D"/>
    <w:rsid w:val="003C0DA6"/>
    <w:rsid w:val="003C106B"/>
    <w:rsid w:val="003C10B8"/>
    <w:rsid w:val="003C1578"/>
    <w:rsid w:val="003C1DD7"/>
    <w:rsid w:val="003C1E72"/>
    <w:rsid w:val="003C20A1"/>
    <w:rsid w:val="003C2127"/>
    <w:rsid w:val="003C21F4"/>
    <w:rsid w:val="003C257A"/>
    <w:rsid w:val="003C26E4"/>
    <w:rsid w:val="003C29B7"/>
    <w:rsid w:val="003C2C9D"/>
    <w:rsid w:val="003C317A"/>
    <w:rsid w:val="003C3459"/>
    <w:rsid w:val="003C3507"/>
    <w:rsid w:val="003C35C5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F25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851"/>
    <w:rsid w:val="003E4B16"/>
    <w:rsid w:val="003E4CDB"/>
    <w:rsid w:val="003E4E1F"/>
    <w:rsid w:val="003E5828"/>
    <w:rsid w:val="003E5CD1"/>
    <w:rsid w:val="003E5D7C"/>
    <w:rsid w:val="003E5DFB"/>
    <w:rsid w:val="003E5FEE"/>
    <w:rsid w:val="003E60C1"/>
    <w:rsid w:val="003E61F5"/>
    <w:rsid w:val="003E6289"/>
    <w:rsid w:val="003E62AF"/>
    <w:rsid w:val="003E6592"/>
    <w:rsid w:val="003E668B"/>
    <w:rsid w:val="003E679D"/>
    <w:rsid w:val="003E67B5"/>
    <w:rsid w:val="003E6A3C"/>
    <w:rsid w:val="003E6C15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3FA"/>
    <w:rsid w:val="003F0470"/>
    <w:rsid w:val="003F0656"/>
    <w:rsid w:val="003F0663"/>
    <w:rsid w:val="003F073C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933"/>
    <w:rsid w:val="003F4977"/>
    <w:rsid w:val="003F4A21"/>
    <w:rsid w:val="003F4A43"/>
    <w:rsid w:val="003F4E1C"/>
    <w:rsid w:val="003F536B"/>
    <w:rsid w:val="003F554D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DFF"/>
    <w:rsid w:val="003F7E30"/>
    <w:rsid w:val="0040012E"/>
    <w:rsid w:val="0040015E"/>
    <w:rsid w:val="00400427"/>
    <w:rsid w:val="00400615"/>
    <w:rsid w:val="0040068D"/>
    <w:rsid w:val="004006B0"/>
    <w:rsid w:val="004009F5"/>
    <w:rsid w:val="00400B1E"/>
    <w:rsid w:val="00400D86"/>
    <w:rsid w:val="00400DEA"/>
    <w:rsid w:val="004010EF"/>
    <w:rsid w:val="004011FF"/>
    <w:rsid w:val="00401395"/>
    <w:rsid w:val="004017C6"/>
    <w:rsid w:val="00401951"/>
    <w:rsid w:val="00401986"/>
    <w:rsid w:val="00401A0B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95B"/>
    <w:rsid w:val="00404D4D"/>
    <w:rsid w:val="00404DE7"/>
    <w:rsid w:val="00404E70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75B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FF3"/>
    <w:rsid w:val="00414598"/>
    <w:rsid w:val="004145AE"/>
    <w:rsid w:val="00414730"/>
    <w:rsid w:val="00414798"/>
    <w:rsid w:val="004147AA"/>
    <w:rsid w:val="004147F4"/>
    <w:rsid w:val="00414824"/>
    <w:rsid w:val="004149FC"/>
    <w:rsid w:val="00414A10"/>
    <w:rsid w:val="00414BFA"/>
    <w:rsid w:val="00414C3F"/>
    <w:rsid w:val="00414EB5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333"/>
    <w:rsid w:val="0041634C"/>
    <w:rsid w:val="004165BA"/>
    <w:rsid w:val="0041664E"/>
    <w:rsid w:val="00416A66"/>
    <w:rsid w:val="00416B30"/>
    <w:rsid w:val="00416CD3"/>
    <w:rsid w:val="00416D5B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6"/>
    <w:rsid w:val="004237FC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DFA"/>
    <w:rsid w:val="00427079"/>
    <w:rsid w:val="004270DC"/>
    <w:rsid w:val="00427137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27F61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9"/>
    <w:rsid w:val="0043189C"/>
    <w:rsid w:val="004318FF"/>
    <w:rsid w:val="00431938"/>
    <w:rsid w:val="00431A39"/>
    <w:rsid w:val="00431CB1"/>
    <w:rsid w:val="00431DB5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C26"/>
    <w:rsid w:val="00433D8A"/>
    <w:rsid w:val="00433ED0"/>
    <w:rsid w:val="00434066"/>
    <w:rsid w:val="0043457D"/>
    <w:rsid w:val="00434639"/>
    <w:rsid w:val="00434754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F87"/>
    <w:rsid w:val="004365F4"/>
    <w:rsid w:val="004365F6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773"/>
    <w:rsid w:val="00437895"/>
    <w:rsid w:val="00437B06"/>
    <w:rsid w:val="00437D5A"/>
    <w:rsid w:val="00437E77"/>
    <w:rsid w:val="004402A7"/>
    <w:rsid w:val="0044035D"/>
    <w:rsid w:val="00440507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FD5"/>
    <w:rsid w:val="00442209"/>
    <w:rsid w:val="004425C2"/>
    <w:rsid w:val="004426FE"/>
    <w:rsid w:val="00442824"/>
    <w:rsid w:val="0044296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728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65C"/>
    <w:rsid w:val="00452691"/>
    <w:rsid w:val="004527C0"/>
    <w:rsid w:val="00452B92"/>
    <w:rsid w:val="00452C93"/>
    <w:rsid w:val="0045316D"/>
    <w:rsid w:val="004536D4"/>
    <w:rsid w:val="00453871"/>
    <w:rsid w:val="00453DEF"/>
    <w:rsid w:val="00453FD9"/>
    <w:rsid w:val="004540AC"/>
    <w:rsid w:val="00454129"/>
    <w:rsid w:val="004542EC"/>
    <w:rsid w:val="004543E4"/>
    <w:rsid w:val="00454748"/>
    <w:rsid w:val="004548E5"/>
    <w:rsid w:val="00454ACD"/>
    <w:rsid w:val="00454E37"/>
    <w:rsid w:val="00454F08"/>
    <w:rsid w:val="00454F85"/>
    <w:rsid w:val="0045501E"/>
    <w:rsid w:val="00455105"/>
    <w:rsid w:val="00455229"/>
    <w:rsid w:val="0045553C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A84"/>
    <w:rsid w:val="00456AC7"/>
    <w:rsid w:val="00456B4F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600ED"/>
    <w:rsid w:val="0046013A"/>
    <w:rsid w:val="0046026D"/>
    <w:rsid w:val="0046027A"/>
    <w:rsid w:val="00460373"/>
    <w:rsid w:val="004605CC"/>
    <w:rsid w:val="0046072D"/>
    <w:rsid w:val="00460921"/>
    <w:rsid w:val="00460958"/>
    <w:rsid w:val="00460D4A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DC8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D06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06A"/>
    <w:rsid w:val="004761B0"/>
    <w:rsid w:val="00476549"/>
    <w:rsid w:val="00476749"/>
    <w:rsid w:val="004767D8"/>
    <w:rsid w:val="004768E5"/>
    <w:rsid w:val="00476C16"/>
    <w:rsid w:val="00476D14"/>
    <w:rsid w:val="00476D8B"/>
    <w:rsid w:val="00476E98"/>
    <w:rsid w:val="00476EAE"/>
    <w:rsid w:val="004772CB"/>
    <w:rsid w:val="00477423"/>
    <w:rsid w:val="004774C5"/>
    <w:rsid w:val="004774EA"/>
    <w:rsid w:val="004775ED"/>
    <w:rsid w:val="004778C0"/>
    <w:rsid w:val="00477B60"/>
    <w:rsid w:val="00480509"/>
    <w:rsid w:val="00480618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759"/>
    <w:rsid w:val="0048189E"/>
    <w:rsid w:val="004818FF"/>
    <w:rsid w:val="004819E2"/>
    <w:rsid w:val="00481BE0"/>
    <w:rsid w:val="00481E0C"/>
    <w:rsid w:val="0048215F"/>
    <w:rsid w:val="00482389"/>
    <w:rsid w:val="0048240C"/>
    <w:rsid w:val="004825FA"/>
    <w:rsid w:val="00482713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7C1"/>
    <w:rsid w:val="00491865"/>
    <w:rsid w:val="004918A0"/>
    <w:rsid w:val="004918F4"/>
    <w:rsid w:val="00491AC8"/>
    <w:rsid w:val="00491BB4"/>
    <w:rsid w:val="00491E66"/>
    <w:rsid w:val="00492074"/>
    <w:rsid w:val="004924E5"/>
    <w:rsid w:val="004924F0"/>
    <w:rsid w:val="00492597"/>
    <w:rsid w:val="00492619"/>
    <w:rsid w:val="00492653"/>
    <w:rsid w:val="004927B4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46"/>
    <w:rsid w:val="004938AA"/>
    <w:rsid w:val="00493CCC"/>
    <w:rsid w:val="00493CD8"/>
    <w:rsid w:val="00493D08"/>
    <w:rsid w:val="00494172"/>
    <w:rsid w:val="0049421A"/>
    <w:rsid w:val="00494353"/>
    <w:rsid w:val="00494469"/>
    <w:rsid w:val="0049454A"/>
    <w:rsid w:val="00494671"/>
    <w:rsid w:val="004946A5"/>
    <w:rsid w:val="004947DE"/>
    <w:rsid w:val="004949D8"/>
    <w:rsid w:val="00494AF6"/>
    <w:rsid w:val="00494D52"/>
    <w:rsid w:val="00494E75"/>
    <w:rsid w:val="00495071"/>
    <w:rsid w:val="004951B0"/>
    <w:rsid w:val="00495246"/>
    <w:rsid w:val="00495567"/>
    <w:rsid w:val="004956DC"/>
    <w:rsid w:val="0049572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53E"/>
    <w:rsid w:val="0049663D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43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D42"/>
    <w:rsid w:val="004A4625"/>
    <w:rsid w:val="004A46E5"/>
    <w:rsid w:val="004A48A9"/>
    <w:rsid w:val="004A4900"/>
    <w:rsid w:val="004A4AB9"/>
    <w:rsid w:val="004A4D38"/>
    <w:rsid w:val="004A4D3B"/>
    <w:rsid w:val="004A4E24"/>
    <w:rsid w:val="004A4E75"/>
    <w:rsid w:val="004A4E7E"/>
    <w:rsid w:val="004A4E95"/>
    <w:rsid w:val="004A4EB4"/>
    <w:rsid w:val="004A50A0"/>
    <w:rsid w:val="004A51FA"/>
    <w:rsid w:val="004A5270"/>
    <w:rsid w:val="004A5375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FD5"/>
    <w:rsid w:val="004A6255"/>
    <w:rsid w:val="004A63C5"/>
    <w:rsid w:val="004A6404"/>
    <w:rsid w:val="004A6416"/>
    <w:rsid w:val="004A6511"/>
    <w:rsid w:val="004A68E6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5A2"/>
    <w:rsid w:val="004B46C3"/>
    <w:rsid w:val="004B4789"/>
    <w:rsid w:val="004B497A"/>
    <w:rsid w:val="004B4A0F"/>
    <w:rsid w:val="004B4D1E"/>
    <w:rsid w:val="004B4F6B"/>
    <w:rsid w:val="004B50E0"/>
    <w:rsid w:val="004B527D"/>
    <w:rsid w:val="004B556C"/>
    <w:rsid w:val="004B55EC"/>
    <w:rsid w:val="004B57CB"/>
    <w:rsid w:val="004B58B4"/>
    <w:rsid w:val="004B59FC"/>
    <w:rsid w:val="004B5C33"/>
    <w:rsid w:val="004B624C"/>
    <w:rsid w:val="004B6301"/>
    <w:rsid w:val="004B64EA"/>
    <w:rsid w:val="004B6516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346"/>
    <w:rsid w:val="004C038A"/>
    <w:rsid w:val="004C04B4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624"/>
    <w:rsid w:val="004C19E4"/>
    <w:rsid w:val="004C1ED8"/>
    <w:rsid w:val="004C217B"/>
    <w:rsid w:val="004C2371"/>
    <w:rsid w:val="004C245B"/>
    <w:rsid w:val="004C2832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66C"/>
    <w:rsid w:val="004C59FE"/>
    <w:rsid w:val="004C5A12"/>
    <w:rsid w:val="004C5A41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B3"/>
    <w:rsid w:val="004D0274"/>
    <w:rsid w:val="004D075E"/>
    <w:rsid w:val="004D0B5A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71E"/>
    <w:rsid w:val="004E088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250"/>
    <w:rsid w:val="004E22D0"/>
    <w:rsid w:val="004E23AC"/>
    <w:rsid w:val="004E23DE"/>
    <w:rsid w:val="004E2A28"/>
    <w:rsid w:val="004E2C08"/>
    <w:rsid w:val="004E2E33"/>
    <w:rsid w:val="004E2F51"/>
    <w:rsid w:val="004E30F7"/>
    <w:rsid w:val="004E33FA"/>
    <w:rsid w:val="004E340F"/>
    <w:rsid w:val="004E341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73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3352"/>
    <w:rsid w:val="004F3368"/>
    <w:rsid w:val="004F349F"/>
    <w:rsid w:val="004F3590"/>
    <w:rsid w:val="004F359A"/>
    <w:rsid w:val="004F3603"/>
    <w:rsid w:val="004F36E2"/>
    <w:rsid w:val="004F3916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E53"/>
    <w:rsid w:val="004F5029"/>
    <w:rsid w:val="004F56BB"/>
    <w:rsid w:val="004F5748"/>
    <w:rsid w:val="004F5816"/>
    <w:rsid w:val="004F58AB"/>
    <w:rsid w:val="004F5D4A"/>
    <w:rsid w:val="004F5D6E"/>
    <w:rsid w:val="004F5E9A"/>
    <w:rsid w:val="004F5EBB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7227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6CF"/>
    <w:rsid w:val="00505753"/>
    <w:rsid w:val="005057FB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4C9"/>
    <w:rsid w:val="00507754"/>
    <w:rsid w:val="00507914"/>
    <w:rsid w:val="00507CAF"/>
    <w:rsid w:val="0051022E"/>
    <w:rsid w:val="00510374"/>
    <w:rsid w:val="00510444"/>
    <w:rsid w:val="0051079F"/>
    <w:rsid w:val="00510D7F"/>
    <w:rsid w:val="00510E06"/>
    <w:rsid w:val="00510E50"/>
    <w:rsid w:val="00511599"/>
    <w:rsid w:val="00511888"/>
    <w:rsid w:val="005118ED"/>
    <w:rsid w:val="005119D6"/>
    <w:rsid w:val="00511B8E"/>
    <w:rsid w:val="00511E67"/>
    <w:rsid w:val="00512032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35B1"/>
    <w:rsid w:val="00513B8C"/>
    <w:rsid w:val="00513F8F"/>
    <w:rsid w:val="00514045"/>
    <w:rsid w:val="00514574"/>
    <w:rsid w:val="0051471E"/>
    <w:rsid w:val="005147E7"/>
    <w:rsid w:val="005149A2"/>
    <w:rsid w:val="00514CEE"/>
    <w:rsid w:val="005150E4"/>
    <w:rsid w:val="00515507"/>
    <w:rsid w:val="00515708"/>
    <w:rsid w:val="00515746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D48"/>
    <w:rsid w:val="00523E18"/>
    <w:rsid w:val="00523E49"/>
    <w:rsid w:val="00523F32"/>
    <w:rsid w:val="0052422C"/>
    <w:rsid w:val="005244D5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310"/>
    <w:rsid w:val="005268A1"/>
    <w:rsid w:val="005269C2"/>
    <w:rsid w:val="00526A5E"/>
    <w:rsid w:val="00526A93"/>
    <w:rsid w:val="00526C8A"/>
    <w:rsid w:val="00526CA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0E8F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B0B"/>
    <w:rsid w:val="00532B16"/>
    <w:rsid w:val="00532C9D"/>
    <w:rsid w:val="00532CB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361"/>
    <w:rsid w:val="00536496"/>
    <w:rsid w:val="00536AEE"/>
    <w:rsid w:val="00536D47"/>
    <w:rsid w:val="00536D84"/>
    <w:rsid w:val="00536FE6"/>
    <w:rsid w:val="00537092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97C"/>
    <w:rsid w:val="00540C7A"/>
    <w:rsid w:val="00540E76"/>
    <w:rsid w:val="00541088"/>
    <w:rsid w:val="0054138D"/>
    <w:rsid w:val="0054158E"/>
    <w:rsid w:val="005415A6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2379"/>
    <w:rsid w:val="0054261D"/>
    <w:rsid w:val="00542625"/>
    <w:rsid w:val="00542693"/>
    <w:rsid w:val="005428DB"/>
    <w:rsid w:val="00542A6D"/>
    <w:rsid w:val="00542C1F"/>
    <w:rsid w:val="00542D07"/>
    <w:rsid w:val="00542D10"/>
    <w:rsid w:val="00542D51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4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135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481"/>
    <w:rsid w:val="005534E4"/>
    <w:rsid w:val="00553824"/>
    <w:rsid w:val="00553A48"/>
    <w:rsid w:val="00553ABB"/>
    <w:rsid w:val="00553BA6"/>
    <w:rsid w:val="00553BEB"/>
    <w:rsid w:val="00553C45"/>
    <w:rsid w:val="005540CF"/>
    <w:rsid w:val="0055410A"/>
    <w:rsid w:val="0055412B"/>
    <w:rsid w:val="00554313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59B"/>
    <w:rsid w:val="00556680"/>
    <w:rsid w:val="005567BF"/>
    <w:rsid w:val="005569D2"/>
    <w:rsid w:val="00556D6A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A95"/>
    <w:rsid w:val="00561BF6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E7D"/>
    <w:rsid w:val="00563FD2"/>
    <w:rsid w:val="0056402A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D94"/>
    <w:rsid w:val="00565DA2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B71"/>
    <w:rsid w:val="00571F0B"/>
    <w:rsid w:val="005723B6"/>
    <w:rsid w:val="005724D0"/>
    <w:rsid w:val="00572583"/>
    <w:rsid w:val="00572643"/>
    <w:rsid w:val="005726EB"/>
    <w:rsid w:val="005728FA"/>
    <w:rsid w:val="00572995"/>
    <w:rsid w:val="00572F26"/>
    <w:rsid w:val="005730FF"/>
    <w:rsid w:val="005731A8"/>
    <w:rsid w:val="005735D5"/>
    <w:rsid w:val="005735E0"/>
    <w:rsid w:val="00573667"/>
    <w:rsid w:val="005736EA"/>
    <w:rsid w:val="0057380A"/>
    <w:rsid w:val="00573BB0"/>
    <w:rsid w:val="00573D2B"/>
    <w:rsid w:val="00573F24"/>
    <w:rsid w:val="00573FDA"/>
    <w:rsid w:val="00574167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90"/>
    <w:rsid w:val="005843A1"/>
    <w:rsid w:val="005843F1"/>
    <w:rsid w:val="00584496"/>
    <w:rsid w:val="005846B7"/>
    <w:rsid w:val="00584B9F"/>
    <w:rsid w:val="00584DCB"/>
    <w:rsid w:val="00584E55"/>
    <w:rsid w:val="00584E9D"/>
    <w:rsid w:val="00584EFF"/>
    <w:rsid w:val="005852AA"/>
    <w:rsid w:val="00585644"/>
    <w:rsid w:val="00585668"/>
    <w:rsid w:val="00585867"/>
    <w:rsid w:val="00585B15"/>
    <w:rsid w:val="00585B54"/>
    <w:rsid w:val="00585C3A"/>
    <w:rsid w:val="00585FB3"/>
    <w:rsid w:val="00586013"/>
    <w:rsid w:val="0058601C"/>
    <w:rsid w:val="0058628A"/>
    <w:rsid w:val="00586342"/>
    <w:rsid w:val="00586523"/>
    <w:rsid w:val="00586628"/>
    <w:rsid w:val="00586917"/>
    <w:rsid w:val="00586B34"/>
    <w:rsid w:val="00586C9E"/>
    <w:rsid w:val="00586F0F"/>
    <w:rsid w:val="00587117"/>
    <w:rsid w:val="00587457"/>
    <w:rsid w:val="0058759B"/>
    <w:rsid w:val="0058764D"/>
    <w:rsid w:val="00587ADD"/>
    <w:rsid w:val="00587C29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ED"/>
    <w:rsid w:val="005913DF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23A"/>
    <w:rsid w:val="005932D4"/>
    <w:rsid w:val="00593447"/>
    <w:rsid w:val="00593559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9A9"/>
    <w:rsid w:val="00594E3F"/>
    <w:rsid w:val="00594E40"/>
    <w:rsid w:val="00594EB9"/>
    <w:rsid w:val="00594EF8"/>
    <w:rsid w:val="00594F93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416C"/>
    <w:rsid w:val="005A4432"/>
    <w:rsid w:val="005A45DB"/>
    <w:rsid w:val="005A4660"/>
    <w:rsid w:val="005A49D0"/>
    <w:rsid w:val="005A4CD5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72B6"/>
    <w:rsid w:val="005A747B"/>
    <w:rsid w:val="005A79AD"/>
    <w:rsid w:val="005A7AFA"/>
    <w:rsid w:val="005A7F72"/>
    <w:rsid w:val="005B0194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C7C"/>
    <w:rsid w:val="005B3CB8"/>
    <w:rsid w:val="005B3DB0"/>
    <w:rsid w:val="005B411A"/>
    <w:rsid w:val="005B447F"/>
    <w:rsid w:val="005B4547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F00"/>
    <w:rsid w:val="005B6F5E"/>
    <w:rsid w:val="005B6FAE"/>
    <w:rsid w:val="005B703E"/>
    <w:rsid w:val="005B70AF"/>
    <w:rsid w:val="005B71E2"/>
    <w:rsid w:val="005B754D"/>
    <w:rsid w:val="005B7551"/>
    <w:rsid w:val="005B7568"/>
    <w:rsid w:val="005B762A"/>
    <w:rsid w:val="005B7824"/>
    <w:rsid w:val="005B7A4C"/>
    <w:rsid w:val="005B7A5C"/>
    <w:rsid w:val="005C001C"/>
    <w:rsid w:val="005C01BD"/>
    <w:rsid w:val="005C0349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BF2"/>
    <w:rsid w:val="005C2144"/>
    <w:rsid w:val="005C247C"/>
    <w:rsid w:val="005C2636"/>
    <w:rsid w:val="005C299E"/>
    <w:rsid w:val="005C2D0E"/>
    <w:rsid w:val="005C2D32"/>
    <w:rsid w:val="005C2DAD"/>
    <w:rsid w:val="005C3118"/>
    <w:rsid w:val="005C3201"/>
    <w:rsid w:val="005C36A2"/>
    <w:rsid w:val="005C376D"/>
    <w:rsid w:val="005C38C0"/>
    <w:rsid w:val="005C3941"/>
    <w:rsid w:val="005C3B59"/>
    <w:rsid w:val="005C3EBA"/>
    <w:rsid w:val="005C408F"/>
    <w:rsid w:val="005C40A7"/>
    <w:rsid w:val="005C40BB"/>
    <w:rsid w:val="005C446E"/>
    <w:rsid w:val="005C46BF"/>
    <w:rsid w:val="005C473B"/>
    <w:rsid w:val="005C47CE"/>
    <w:rsid w:val="005C4B4D"/>
    <w:rsid w:val="005C4D23"/>
    <w:rsid w:val="005C4DE3"/>
    <w:rsid w:val="005C4EED"/>
    <w:rsid w:val="005C5024"/>
    <w:rsid w:val="005C5066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2FA"/>
    <w:rsid w:val="005D047B"/>
    <w:rsid w:val="005D055E"/>
    <w:rsid w:val="005D0790"/>
    <w:rsid w:val="005D0D3E"/>
    <w:rsid w:val="005D106C"/>
    <w:rsid w:val="005D1120"/>
    <w:rsid w:val="005D17BF"/>
    <w:rsid w:val="005D18A5"/>
    <w:rsid w:val="005D18B1"/>
    <w:rsid w:val="005D1916"/>
    <w:rsid w:val="005D1C8A"/>
    <w:rsid w:val="005D1E09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534"/>
    <w:rsid w:val="005D35C2"/>
    <w:rsid w:val="005D35E1"/>
    <w:rsid w:val="005D3707"/>
    <w:rsid w:val="005D382F"/>
    <w:rsid w:val="005D3AF0"/>
    <w:rsid w:val="005D3BFD"/>
    <w:rsid w:val="005D4043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54"/>
    <w:rsid w:val="005E1FA2"/>
    <w:rsid w:val="005E2014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E5"/>
    <w:rsid w:val="005E53A0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2A5"/>
    <w:rsid w:val="005E7653"/>
    <w:rsid w:val="005E7698"/>
    <w:rsid w:val="005E7701"/>
    <w:rsid w:val="005E7741"/>
    <w:rsid w:val="005E7849"/>
    <w:rsid w:val="005E78A2"/>
    <w:rsid w:val="005E7A32"/>
    <w:rsid w:val="005E7A8C"/>
    <w:rsid w:val="005E7F15"/>
    <w:rsid w:val="005F02C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95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258"/>
    <w:rsid w:val="006004DE"/>
    <w:rsid w:val="00600536"/>
    <w:rsid w:val="00600806"/>
    <w:rsid w:val="00600873"/>
    <w:rsid w:val="00600918"/>
    <w:rsid w:val="0060092A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CD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338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0F"/>
    <w:rsid w:val="006061EC"/>
    <w:rsid w:val="00606338"/>
    <w:rsid w:val="00606622"/>
    <w:rsid w:val="0060662D"/>
    <w:rsid w:val="006069B8"/>
    <w:rsid w:val="00607331"/>
    <w:rsid w:val="00607481"/>
    <w:rsid w:val="00607482"/>
    <w:rsid w:val="006074B1"/>
    <w:rsid w:val="0060764C"/>
    <w:rsid w:val="00607ADE"/>
    <w:rsid w:val="00607E68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9F"/>
    <w:rsid w:val="00617346"/>
    <w:rsid w:val="006175CF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927"/>
    <w:rsid w:val="00632A0E"/>
    <w:rsid w:val="00632A1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36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7AD"/>
    <w:rsid w:val="006378AB"/>
    <w:rsid w:val="00637E00"/>
    <w:rsid w:val="00637F23"/>
    <w:rsid w:val="00637FAC"/>
    <w:rsid w:val="006401C6"/>
    <w:rsid w:val="00640207"/>
    <w:rsid w:val="00640222"/>
    <w:rsid w:val="0064087E"/>
    <w:rsid w:val="006409F3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D16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ABB"/>
    <w:rsid w:val="00647CB3"/>
    <w:rsid w:val="00650150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61FF"/>
    <w:rsid w:val="006562FF"/>
    <w:rsid w:val="00656527"/>
    <w:rsid w:val="0065657A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DA9"/>
    <w:rsid w:val="00657E50"/>
    <w:rsid w:val="00657F67"/>
    <w:rsid w:val="00660154"/>
    <w:rsid w:val="006601E6"/>
    <w:rsid w:val="00660389"/>
    <w:rsid w:val="006604DA"/>
    <w:rsid w:val="006605DC"/>
    <w:rsid w:val="0066078B"/>
    <w:rsid w:val="00660861"/>
    <w:rsid w:val="006608B7"/>
    <w:rsid w:val="00660A12"/>
    <w:rsid w:val="00661308"/>
    <w:rsid w:val="0066146F"/>
    <w:rsid w:val="00661636"/>
    <w:rsid w:val="00661C4E"/>
    <w:rsid w:val="00661CC2"/>
    <w:rsid w:val="00661D32"/>
    <w:rsid w:val="00661EDD"/>
    <w:rsid w:val="006620FF"/>
    <w:rsid w:val="00662166"/>
    <w:rsid w:val="00662638"/>
    <w:rsid w:val="00662DBE"/>
    <w:rsid w:val="00662FA2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C5C"/>
    <w:rsid w:val="00664DB0"/>
    <w:rsid w:val="00665229"/>
    <w:rsid w:val="00665316"/>
    <w:rsid w:val="00665441"/>
    <w:rsid w:val="006654E8"/>
    <w:rsid w:val="0066568F"/>
    <w:rsid w:val="006656EA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8EF"/>
    <w:rsid w:val="00672966"/>
    <w:rsid w:val="00672B07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C68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3A"/>
    <w:rsid w:val="00680253"/>
    <w:rsid w:val="0068066A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9E3"/>
    <w:rsid w:val="00681CC5"/>
    <w:rsid w:val="00682085"/>
    <w:rsid w:val="006820C0"/>
    <w:rsid w:val="0068226B"/>
    <w:rsid w:val="006822FA"/>
    <w:rsid w:val="00682E47"/>
    <w:rsid w:val="00682ED3"/>
    <w:rsid w:val="00682FCB"/>
    <w:rsid w:val="006830A0"/>
    <w:rsid w:val="00683222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DD5"/>
    <w:rsid w:val="00686FAD"/>
    <w:rsid w:val="00686FAF"/>
    <w:rsid w:val="0068721F"/>
    <w:rsid w:val="00687456"/>
    <w:rsid w:val="00687611"/>
    <w:rsid w:val="0068767A"/>
    <w:rsid w:val="006878B2"/>
    <w:rsid w:val="00687A10"/>
    <w:rsid w:val="00687A1B"/>
    <w:rsid w:val="00687CD7"/>
    <w:rsid w:val="00687F1B"/>
    <w:rsid w:val="00690511"/>
    <w:rsid w:val="0069092D"/>
    <w:rsid w:val="00690AA8"/>
    <w:rsid w:val="00690D12"/>
    <w:rsid w:val="00690D8E"/>
    <w:rsid w:val="00690F0E"/>
    <w:rsid w:val="00691319"/>
    <w:rsid w:val="006914FB"/>
    <w:rsid w:val="00691775"/>
    <w:rsid w:val="006919C5"/>
    <w:rsid w:val="006919E9"/>
    <w:rsid w:val="00692298"/>
    <w:rsid w:val="0069246E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A5C"/>
    <w:rsid w:val="00693D8F"/>
    <w:rsid w:val="00693F0A"/>
    <w:rsid w:val="006943E3"/>
    <w:rsid w:val="0069447C"/>
    <w:rsid w:val="006949AD"/>
    <w:rsid w:val="00694E1F"/>
    <w:rsid w:val="00694E55"/>
    <w:rsid w:val="006951E3"/>
    <w:rsid w:val="00695227"/>
    <w:rsid w:val="00695900"/>
    <w:rsid w:val="00695A2A"/>
    <w:rsid w:val="00695D23"/>
    <w:rsid w:val="00696244"/>
    <w:rsid w:val="006969D6"/>
    <w:rsid w:val="00696B6A"/>
    <w:rsid w:val="00696D61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389"/>
    <w:rsid w:val="006A5911"/>
    <w:rsid w:val="006A592E"/>
    <w:rsid w:val="006A5A17"/>
    <w:rsid w:val="006A5A45"/>
    <w:rsid w:val="006A5CA3"/>
    <w:rsid w:val="006A5D5C"/>
    <w:rsid w:val="006A5E26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620"/>
    <w:rsid w:val="006B163E"/>
    <w:rsid w:val="006B166D"/>
    <w:rsid w:val="006B16EE"/>
    <w:rsid w:val="006B1756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B39"/>
    <w:rsid w:val="006B3018"/>
    <w:rsid w:val="006B3140"/>
    <w:rsid w:val="006B3493"/>
    <w:rsid w:val="006B3668"/>
    <w:rsid w:val="006B36A4"/>
    <w:rsid w:val="006B393F"/>
    <w:rsid w:val="006B3E55"/>
    <w:rsid w:val="006B401E"/>
    <w:rsid w:val="006B4126"/>
    <w:rsid w:val="006B44D6"/>
    <w:rsid w:val="006B460C"/>
    <w:rsid w:val="006B4649"/>
    <w:rsid w:val="006B46A6"/>
    <w:rsid w:val="006B47D1"/>
    <w:rsid w:val="006B4D21"/>
    <w:rsid w:val="006B503D"/>
    <w:rsid w:val="006B5111"/>
    <w:rsid w:val="006B5113"/>
    <w:rsid w:val="006B5561"/>
    <w:rsid w:val="006B5703"/>
    <w:rsid w:val="006B57E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7121"/>
    <w:rsid w:val="006B725C"/>
    <w:rsid w:val="006B743C"/>
    <w:rsid w:val="006B75F1"/>
    <w:rsid w:val="006B7849"/>
    <w:rsid w:val="006B7864"/>
    <w:rsid w:val="006B7C6F"/>
    <w:rsid w:val="006C0081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22BD"/>
    <w:rsid w:val="006C240E"/>
    <w:rsid w:val="006C2604"/>
    <w:rsid w:val="006C3127"/>
    <w:rsid w:val="006C324C"/>
    <w:rsid w:val="006C3309"/>
    <w:rsid w:val="006C3637"/>
    <w:rsid w:val="006C375B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CAC"/>
    <w:rsid w:val="006C7CC2"/>
    <w:rsid w:val="006C7F16"/>
    <w:rsid w:val="006C7F29"/>
    <w:rsid w:val="006C7FB9"/>
    <w:rsid w:val="006D0792"/>
    <w:rsid w:val="006D0846"/>
    <w:rsid w:val="006D08D2"/>
    <w:rsid w:val="006D09E4"/>
    <w:rsid w:val="006D0C09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373"/>
    <w:rsid w:val="006D4499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49"/>
    <w:rsid w:val="006E7F71"/>
    <w:rsid w:val="006F012C"/>
    <w:rsid w:val="006F0209"/>
    <w:rsid w:val="006F05C2"/>
    <w:rsid w:val="006F07A2"/>
    <w:rsid w:val="006F08AE"/>
    <w:rsid w:val="006F090B"/>
    <w:rsid w:val="006F0B57"/>
    <w:rsid w:val="006F0C12"/>
    <w:rsid w:val="006F0DB2"/>
    <w:rsid w:val="006F0E38"/>
    <w:rsid w:val="006F0EB1"/>
    <w:rsid w:val="006F0F9B"/>
    <w:rsid w:val="006F137F"/>
    <w:rsid w:val="006F14DA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189"/>
    <w:rsid w:val="006F41EB"/>
    <w:rsid w:val="006F42E9"/>
    <w:rsid w:val="006F468E"/>
    <w:rsid w:val="006F4734"/>
    <w:rsid w:val="006F4755"/>
    <w:rsid w:val="006F475C"/>
    <w:rsid w:val="006F4818"/>
    <w:rsid w:val="006F4C29"/>
    <w:rsid w:val="006F4FC5"/>
    <w:rsid w:val="006F4FD2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A26"/>
    <w:rsid w:val="00700D76"/>
    <w:rsid w:val="00700ED3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32C"/>
    <w:rsid w:val="0070633C"/>
    <w:rsid w:val="007063B0"/>
    <w:rsid w:val="007063B6"/>
    <w:rsid w:val="007064B6"/>
    <w:rsid w:val="007066D2"/>
    <w:rsid w:val="00706AC2"/>
    <w:rsid w:val="00706BED"/>
    <w:rsid w:val="00707051"/>
    <w:rsid w:val="00707070"/>
    <w:rsid w:val="0070743B"/>
    <w:rsid w:val="00707748"/>
    <w:rsid w:val="0070777E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2202"/>
    <w:rsid w:val="007122FC"/>
    <w:rsid w:val="007123DB"/>
    <w:rsid w:val="0071248F"/>
    <w:rsid w:val="00712541"/>
    <w:rsid w:val="00712A0F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DB3"/>
    <w:rsid w:val="00721E1D"/>
    <w:rsid w:val="00722260"/>
    <w:rsid w:val="007228F0"/>
    <w:rsid w:val="007229E3"/>
    <w:rsid w:val="00722B72"/>
    <w:rsid w:val="00722BC0"/>
    <w:rsid w:val="00722BC8"/>
    <w:rsid w:val="00722BD3"/>
    <w:rsid w:val="00722C59"/>
    <w:rsid w:val="00722CE7"/>
    <w:rsid w:val="00722E46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128B"/>
    <w:rsid w:val="00731292"/>
    <w:rsid w:val="007314CE"/>
    <w:rsid w:val="0073150C"/>
    <w:rsid w:val="0073171A"/>
    <w:rsid w:val="0073192F"/>
    <w:rsid w:val="00731999"/>
    <w:rsid w:val="00731D9D"/>
    <w:rsid w:val="00731FF6"/>
    <w:rsid w:val="0073235E"/>
    <w:rsid w:val="00732473"/>
    <w:rsid w:val="007325D3"/>
    <w:rsid w:val="00732653"/>
    <w:rsid w:val="00732813"/>
    <w:rsid w:val="00732874"/>
    <w:rsid w:val="00732876"/>
    <w:rsid w:val="00732885"/>
    <w:rsid w:val="00732A62"/>
    <w:rsid w:val="00733252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108B"/>
    <w:rsid w:val="007410C0"/>
    <w:rsid w:val="0074112F"/>
    <w:rsid w:val="0074139F"/>
    <w:rsid w:val="00741434"/>
    <w:rsid w:val="007415B6"/>
    <w:rsid w:val="007415ED"/>
    <w:rsid w:val="00741613"/>
    <w:rsid w:val="007417FB"/>
    <w:rsid w:val="007419E5"/>
    <w:rsid w:val="00741A56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A51"/>
    <w:rsid w:val="00742B7A"/>
    <w:rsid w:val="00742E0B"/>
    <w:rsid w:val="0074319B"/>
    <w:rsid w:val="00743468"/>
    <w:rsid w:val="0074351A"/>
    <w:rsid w:val="0074352A"/>
    <w:rsid w:val="007436B1"/>
    <w:rsid w:val="007436D5"/>
    <w:rsid w:val="00743867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446"/>
    <w:rsid w:val="00747BD8"/>
    <w:rsid w:val="00747D3F"/>
    <w:rsid w:val="00747DB7"/>
    <w:rsid w:val="00747F05"/>
    <w:rsid w:val="0075038A"/>
    <w:rsid w:val="007503B7"/>
    <w:rsid w:val="00750405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F01"/>
    <w:rsid w:val="00753F69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5C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CF"/>
    <w:rsid w:val="0076015A"/>
    <w:rsid w:val="00760293"/>
    <w:rsid w:val="0076031F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80D"/>
    <w:rsid w:val="00762924"/>
    <w:rsid w:val="0076295C"/>
    <w:rsid w:val="00762AD4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44"/>
    <w:rsid w:val="00764EB8"/>
    <w:rsid w:val="00765098"/>
    <w:rsid w:val="007650A8"/>
    <w:rsid w:val="007651CC"/>
    <w:rsid w:val="0076539C"/>
    <w:rsid w:val="00765530"/>
    <w:rsid w:val="0076566D"/>
    <w:rsid w:val="00765832"/>
    <w:rsid w:val="00765912"/>
    <w:rsid w:val="007659C9"/>
    <w:rsid w:val="00765C6F"/>
    <w:rsid w:val="00765CA6"/>
    <w:rsid w:val="00765FDC"/>
    <w:rsid w:val="00766207"/>
    <w:rsid w:val="007663A3"/>
    <w:rsid w:val="00766559"/>
    <w:rsid w:val="00766731"/>
    <w:rsid w:val="00766750"/>
    <w:rsid w:val="00766978"/>
    <w:rsid w:val="007669EF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99"/>
    <w:rsid w:val="007702B9"/>
    <w:rsid w:val="007706BD"/>
    <w:rsid w:val="00770786"/>
    <w:rsid w:val="00770957"/>
    <w:rsid w:val="00770CEE"/>
    <w:rsid w:val="00770D2F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EFA"/>
    <w:rsid w:val="00771F98"/>
    <w:rsid w:val="00771F9F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73C"/>
    <w:rsid w:val="007837BE"/>
    <w:rsid w:val="0078380D"/>
    <w:rsid w:val="007838A0"/>
    <w:rsid w:val="00783C0D"/>
    <w:rsid w:val="00783E4F"/>
    <w:rsid w:val="00784112"/>
    <w:rsid w:val="0078423E"/>
    <w:rsid w:val="007842FE"/>
    <w:rsid w:val="007843A4"/>
    <w:rsid w:val="0078440C"/>
    <w:rsid w:val="007844E7"/>
    <w:rsid w:val="00784582"/>
    <w:rsid w:val="00784702"/>
    <w:rsid w:val="0078476E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20"/>
    <w:rsid w:val="0078681A"/>
    <w:rsid w:val="007868B7"/>
    <w:rsid w:val="00786B1E"/>
    <w:rsid w:val="00786BC0"/>
    <w:rsid w:val="00786D07"/>
    <w:rsid w:val="00786E1B"/>
    <w:rsid w:val="007875E7"/>
    <w:rsid w:val="00787736"/>
    <w:rsid w:val="00787A55"/>
    <w:rsid w:val="00787B26"/>
    <w:rsid w:val="00787F1C"/>
    <w:rsid w:val="00787FF1"/>
    <w:rsid w:val="007903BD"/>
    <w:rsid w:val="007904E7"/>
    <w:rsid w:val="0079050E"/>
    <w:rsid w:val="00791190"/>
    <w:rsid w:val="007912A1"/>
    <w:rsid w:val="007912F9"/>
    <w:rsid w:val="00791345"/>
    <w:rsid w:val="007916D2"/>
    <w:rsid w:val="00791866"/>
    <w:rsid w:val="007919A8"/>
    <w:rsid w:val="00791A26"/>
    <w:rsid w:val="00791ADE"/>
    <w:rsid w:val="00791BE9"/>
    <w:rsid w:val="00791BEA"/>
    <w:rsid w:val="00791C1B"/>
    <w:rsid w:val="00791FD3"/>
    <w:rsid w:val="007924B1"/>
    <w:rsid w:val="007926B7"/>
    <w:rsid w:val="007927C1"/>
    <w:rsid w:val="00792AD3"/>
    <w:rsid w:val="00792C2F"/>
    <w:rsid w:val="00792C5B"/>
    <w:rsid w:val="00792ECC"/>
    <w:rsid w:val="00792FF1"/>
    <w:rsid w:val="00793139"/>
    <w:rsid w:val="007935FC"/>
    <w:rsid w:val="0079368C"/>
    <w:rsid w:val="007936DF"/>
    <w:rsid w:val="00793774"/>
    <w:rsid w:val="007937A6"/>
    <w:rsid w:val="007938B7"/>
    <w:rsid w:val="00793901"/>
    <w:rsid w:val="007939C7"/>
    <w:rsid w:val="00793CA6"/>
    <w:rsid w:val="00793F70"/>
    <w:rsid w:val="00794140"/>
    <w:rsid w:val="00794202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5D9D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BB4"/>
    <w:rsid w:val="007A0BDA"/>
    <w:rsid w:val="007A0CDD"/>
    <w:rsid w:val="007A0D0D"/>
    <w:rsid w:val="007A0DAC"/>
    <w:rsid w:val="007A0FB4"/>
    <w:rsid w:val="007A1112"/>
    <w:rsid w:val="007A1189"/>
    <w:rsid w:val="007A12D0"/>
    <w:rsid w:val="007A15BA"/>
    <w:rsid w:val="007A16D1"/>
    <w:rsid w:val="007A16E9"/>
    <w:rsid w:val="007A16F1"/>
    <w:rsid w:val="007A16FB"/>
    <w:rsid w:val="007A186B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A16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18D"/>
    <w:rsid w:val="007A620A"/>
    <w:rsid w:val="007A6256"/>
    <w:rsid w:val="007A6333"/>
    <w:rsid w:val="007A6403"/>
    <w:rsid w:val="007A6477"/>
    <w:rsid w:val="007A650C"/>
    <w:rsid w:val="007A6589"/>
    <w:rsid w:val="007A6672"/>
    <w:rsid w:val="007A66F5"/>
    <w:rsid w:val="007A6909"/>
    <w:rsid w:val="007A6A5C"/>
    <w:rsid w:val="007A6A76"/>
    <w:rsid w:val="007A6C7F"/>
    <w:rsid w:val="007A6D83"/>
    <w:rsid w:val="007A6F8C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1C7"/>
    <w:rsid w:val="007B0253"/>
    <w:rsid w:val="007B02C8"/>
    <w:rsid w:val="007B02DD"/>
    <w:rsid w:val="007B073B"/>
    <w:rsid w:val="007B08D8"/>
    <w:rsid w:val="007B0ABB"/>
    <w:rsid w:val="007B0C5C"/>
    <w:rsid w:val="007B1006"/>
    <w:rsid w:val="007B1061"/>
    <w:rsid w:val="007B111D"/>
    <w:rsid w:val="007B15D7"/>
    <w:rsid w:val="007B175F"/>
    <w:rsid w:val="007B1853"/>
    <w:rsid w:val="007B1B36"/>
    <w:rsid w:val="007B1F9A"/>
    <w:rsid w:val="007B2074"/>
    <w:rsid w:val="007B2601"/>
    <w:rsid w:val="007B2638"/>
    <w:rsid w:val="007B2BB1"/>
    <w:rsid w:val="007B2D47"/>
    <w:rsid w:val="007B2E4E"/>
    <w:rsid w:val="007B2F03"/>
    <w:rsid w:val="007B3408"/>
    <w:rsid w:val="007B3476"/>
    <w:rsid w:val="007B35C0"/>
    <w:rsid w:val="007B3635"/>
    <w:rsid w:val="007B38EB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D3D"/>
    <w:rsid w:val="007B4E97"/>
    <w:rsid w:val="007B50D3"/>
    <w:rsid w:val="007B52BD"/>
    <w:rsid w:val="007B550D"/>
    <w:rsid w:val="007B55D2"/>
    <w:rsid w:val="007B5A66"/>
    <w:rsid w:val="007B5EAE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5C2"/>
    <w:rsid w:val="007B77FB"/>
    <w:rsid w:val="007B7955"/>
    <w:rsid w:val="007B79EC"/>
    <w:rsid w:val="007B7A2E"/>
    <w:rsid w:val="007B7AD5"/>
    <w:rsid w:val="007B7CEF"/>
    <w:rsid w:val="007B7D58"/>
    <w:rsid w:val="007B7E59"/>
    <w:rsid w:val="007B7EF4"/>
    <w:rsid w:val="007B7FB3"/>
    <w:rsid w:val="007C0364"/>
    <w:rsid w:val="007C03E7"/>
    <w:rsid w:val="007C0880"/>
    <w:rsid w:val="007C0ABD"/>
    <w:rsid w:val="007C0AE5"/>
    <w:rsid w:val="007C0BD2"/>
    <w:rsid w:val="007C0D0F"/>
    <w:rsid w:val="007C0F3A"/>
    <w:rsid w:val="007C0FA1"/>
    <w:rsid w:val="007C1054"/>
    <w:rsid w:val="007C1065"/>
    <w:rsid w:val="007C13F0"/>
    <w:rsid w:val="007C14BD"/>
    <w:rsid w:val="007C1504"/>
    <w:rsid w:val="007C1537"/>
    <w:rsid w:val="007C18DB"/>
    <w:rsid w:val="007C194F"/>
    <w:rsid w:val="007C198E"/>
    <w:rsid w:val="007C1B94"/>
    <w:rsid w:val="007C1E23"/>
    <w:rsid w:val="007C20DD"/>
    <w:rsid w:val="007C25ED"/>
    <w:rsid w:val="007C26AA"/>
    <w:rsid w:val="007C26D1"/>
    <w:rsid w:val="007C26FF"/>
    <w:rsid w:val="007C284A"/>
    <w:rsid w:val="007C2A39"/>
    <w:rsid w:val="007C2AAF"/>
    <w:rsid w:val="007C2B87"/>
    <w:rsid w:val="007C2CCC"/>
    <w:rsid w:val="007C2D37"/>
    <w:rsid w:val="007C2DBC"/>
    <w:rsid w:val="007C301B"/>
    <w:rsid w:val="007C388D"/>
    <w:rsid w:val="007C397A"/>
    <w:rsid w:val="007C399D"/>
    <w:rsid w:val="007C3A0E"/>
    <w:rsid w:val="007C3AB2"/>
    <w:rsid w:val="007C3C91"/>
    <w:rsid w:val="007C3D88"/>
    <w:rsid w:val="007C3EE5"/>
    <w:rsid w:val="007C3F14"/>
    <w:rsid w:val="007C43BC"/>
    <w:rsid w:val="007C450E"/>
    <w:rsid w:val="007C452B"/>
    <w:rsid w:val="007C491B"/>
    <w:rsid w:val="007C4A9D"/>
    <w:rsid w:val="007C4D85"/>
    <w:rsid w:val="007C4EE1"/>
    <w:rsid w:val="007C508D"/>
    <w:rsid w:val="007C515A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B40"/>
    <w:rsid w:val="007C7EF3"/>
    <w:rsid w:val="007D020B"/>
    <w:rsid w:val="007D02A6"/>
    <w:rsid w:val="007D02D4"/>
    <w:rsid w:val="007D0645"/>
    <w:rsid w:val="007D0766"/>
    <w:rsid w:val="007D098C"/>
    <w:rsid w:val="007D09CD"/>
    <w:rsid w:val="007D0B1E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A1C"/>
    <w:rsid w:val="007D3E0B"/>
    <w:rsid w:val="007D418E"/>
    <w:rsid w:val="007D421E"/>
    <w:rsid w:val="007D432F"/>
    <w:rsid w:val="007D449E"/>
    <w:rsid w:val="007D478D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A0"/>
    <w:rsid w:val="007D6CE5"/>
    <w:rsid w:val="007D6D80"/>
    <w:rsid w:val="007D6D83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82F"/>
    <w:rsid w:val="007D7D54"/>
    <w:rsid w:val="007D7E8B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9B2"/>
    <w:rsid w:val="007E4C51"/>
    <w:rsid w:val="007E4C64"/>
    <w:rsid w:val="007E4D9A"/>
    <w:rsid w:val="007E531F"/>
    <w:rsid w:val="007E54B3"/>
    <w:rsid w:val="007E558D"/>
    <w:rsid w:val="007E5634"/>
    <w:rsid w:val="007E56DE"/>
    <w:rsid w:val="007E56EC"/>
    <w:rsid w:val="007E5892"/>
    <w:rsid w:val="007E58B9"/>
    <w:rsid w:val="007E5D16"/>
    <w:rsid w:val="007E5D76"/>
    <w:rsid w:val="007E5FFD"/>
    <w:rsid w:val="007E60A5"/>
    <w:rsid w:val="007E619C"/>
    <w:rsid w:val="007E6239"/>
    <w:rsid w:val="007E648D"/>
    <w:rsid w:val="007E6735"/>
    <w:rsid w:val="007E67F4"/>
    <w:rsid w:val="007E6978"/>
    <w:rsid w:val="007E6BA0"/>
    <w:rsid w:val="007E6E1F"/>
    <w:rsid w:val="007E732E"/>
    <w:rsid w:val="007E7353"/>
    <w:rsid w:val="007E741E"/>
    <w:rsid w:val="007E7AA1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33E"/>
    <w:rsid w:val="007F1670"/>
    <w:rsid w:val="007F18C0"/>
    <w:rsid w:val="007F1967"/>
    <w:rsid w:val="007F1D13"/>
    <w:rsid w:val="007F1D6C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51F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61D"/>
    <w:rsid w:val="00800994"/>
    <w:rsid w:val="00800D5F"/>
    <w:rsid w:val="00800D8A"/>
    <w:rsid w:val="00800E04"/>
    <w:rsid w:val="00800EFA"/>
    <w:rsid w:val="00801077"/>
    <w:rsid w:val="00801125"/>
    <w:rsid w:val="00801320"/>
    <w:rsid w:val="0080133A"/>
    <w:rsid w:val="008013B8"/>
    <w:rsid w:val="008016C8"/>
    <w:rsid w:val="0080178D"/>
    <w:rsid w:val="0080179D"/>
    <w:rsid w:val="00801838"/>
    <w:rsid w:val="008018DC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19"/>
    <w:rsid w:val="0080397E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421"/>
    <w:rsid w:val="00804658"/>
    <w:rsid w:val="00804765"/>
    <w:rsid w:val="00804867"/>
    <w:rsid w:val="00804B28"/>
    <w:rsid w:val="00804B2F"/>
    <w:rsid w:val="00804C41"/>
    <w:rsid w:val="00804C59"/>
    <w:rsid w:val="008050CE"/>
    <w:rsid w:val="008050E9"/>
    <w:rsid w:val="008052DC"/>
    <w:rsid w:val="0080531D"/>
    <w:rsid w:val="0080537F"/>
    <w:rsid w:val="008053AD"/>
    <w:rsid w:val="00805458"/>
    <w:rsid w:val="008055DA"/>
    <w:rsid w:val="008056ED"/>
    <w:rsid w:val="00805C10"/>
    <w:rsid w:val="00805D11"/>
    <w:rsid w:val="00805FC9"/>
    <w:rsid w:val="008064BB"/>
    <w:rsid w:val="0080656E"/>
    <w:rsid w:val="00806979"/>
    <w:rsid w:val="0080699F"/>
    <w:rsid w:val="00806C21"/>
    <w:rsid w:val="00806C4D"/>
    <w:rsid w:val="00806CC3"/>
    <w:rsid w:val="00806D29"/>
    <w:rsid w:val="00806F5E"/>
    <w:rsid w:val="00807011"/>
    <w:rsid w:val="008070B3"/>
    <w:rsid w:val="0080727F"/>
    <w:rsid w:val="00807365"/>
    <w:rsid w:val="008075B0"/>
    <w:rsid w:val="0080770D"/>
    <w:rsid w:val="00807726"/>
    <w:rsid w:val="008079A5"/>
    <w:rsid w:val="00807A91"/>
    <w:rsid w:val="00807D28"/>
    <w:rsid w:val="00807D5E"/>
    <w:rsid w:val="00807E1B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AF0"/>
    <w:rsid w:val="00811E7A"/>
    <w:rsid w:val="00812027"/>
    <w:rsid w:val="0081227E"/>
    <w:rsid w:val="008123D5"/>
    <w:rsid w:val="008124A8"/>
    <w:rsid w:val="008124FE"/>
    <w:rsid w:val="0081260A"/>
    <w:rsid w:val="008127B0"/>
    <w:rsid w:val="00812EBC"/>
    <w:rsid w:val="00812FE3"/>
    <w:rsid w:val="00813251"/>
    <w:rsid w:val="008132B0"/>
    <w:rsid w:val="0081374A"/>
    <w:rsid w:val="00813C04"/>
    <w:rsid w:val="00813C95"/>
    <w:rsid w:val="00813CE0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64"/>
    <w:rsid w:val="00815E79"/>
    <w:rsid w:val="00816122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DC0"/>
    <w:rsid w:val="00821F12"/>
    <w:rsid w:val="00822131"/>
    <w:rsid w:val="0082222C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F2"/>
    <w:rsid w:val="00823F34"/>
    <w:rsid w:val="00823F5C"/>
    <w:rsid w:val="00823F6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5BE"/>
    <w:rsid w:val="0082772B"/>
    <w:rsid w:val="0082794B"/>
    <w:rsid w:val="0082795D"/>
    <w:rsid w:val="00827A41"/>
    <w:rsid w:val="00827AF3"/>
    <w:rsid w:val="00827CF9"/>
    <w:rsid w:val="0083064C"/>
    <w:rsid w:val="008306FA"/>
    <w:rsid w:val="00830975"/>
    <w:rsid w:val="00830C8A"/>
    <w:rsid w:val="00830FE8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9FB"/>
    <w:rsid w:val="00832C18"/>
    <w:rsid w:val="00832CAF"/>
    <w:rsid w:val="00832ED2"/>
    <w:rsid w:val="00833067"/>
    <w:rsid w:val="0083311A"/>
    <w:rsid w:val="008332CA"/>
    <w:rsid w:val="008335E7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573"/>
    <w:rsid w:val="00841618"/>
    <w:rsid w:val="008417F9"/>
    <w:rsid w:val="00841819"/>
    <w:rsid w:val="0084186E"/>
    <w:rsid w:val="00841891"/>
    <w:rsid w:val="008419A1"/>
    <w:rsid w:val="00841D0D"/>
    <w:rsid w:val="00841E79"/>
    <w:rsid w:val="00841EE6"/>
    <w:rsid w:val="00841FA0"/>
    <w:rsid w:val="00842061"/>
    <w:rsid w:val="008421F9"/>
    <w:rsid w:val="00842237"/>
    <w:rsid w:val="008424C6"/>
    <w:rsid w:val="00842678"/>
    <w:rsid w:val="0084296C"/>
    <w:rsid w:val="0084297A"/>
    <w:rsid w:val="00842B49"/>
    <w:rsid w:val="00842DB7"/>
    <w:rsid w:val="00842F8D"/>
    <w:rsid w:val="008434B0"/>
    <w:rsid w:val="008434BD"/>
    <w:rsid w:val="00843522"/>
    <w:rsid w:val="00843683"/>
    <w:rsid w:val="0084385A"/>
    <w:rsid w:val="0084387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21D0"/>
    <w:rsid w:val="00852338"/>
    <w:rsid w:val="00852619"/>
    <w:rsid w:val="008529B0"/>
    <w:rsid w:val="00852A6E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4090"/>
    <w:rsid w:val="008540C8"/>
    <w:rsid w:val="00854983"/>
    <w:rsid w:val="00854A91"/>
    <w:rsid w:val="00854E0E"/>
    <w:rsid w:val="00855006"/>
    <w:rsid w:val="00855314"/>
    <w:rsid w:val="00855396"/>
    <w:rsid w:val="00855643"/>
    <w:rsid w:val="00855707"/>
    <w:rsid w:val="00855D03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70A9"/>
    <w:rsid w:val="0085722A"/>
    <w:rsid w:val="00857301"/>
    <w:rsid w:val="00857529"/>
    <w:rsid w:val="00857686"/>
    <w:rsid w:val="008578C4"/>
    <w:rsid w:val="00857C34"/>
    <w:rsid w:val="00857D92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750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79"/>
    <w:rsid w:val="00863AA0"/>
    <w:rsid w:val="00863D2A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50AB"/>
    <w:rsid w:val="008650C2"/>
    <w:rsid w:val="008654CF"/>
    <w:rsid w:val="008655C9"/>
    <w:rsid w:val="00865696"/>
    <w:rsid w:val="0086582D"/>
    <w:rsid w:val="00865D02"/>
    <w:rsid w:val="00865D4C"/>
    <w:rsid w:val="00865DDA"/>
    <w:rsid w:val="00865DE1"/>
    <w:rsid w:val="00865E05"/>
    <w:rsid w:val="00865EB2"/>
    <w:rsid w:val="0086602E"/>
    <w:rsid w:val="008666F2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8F0"/>
    <w:rsid w:val="00867CE6"/>
    <w:rsid w:val="00867D88"/>
    <w:rsid w:val="00867DBF"/>
    <w:rsid w:val="00867FDF"/>
    <w:rsid w:val="00870018"/>
    <w:rsid w:val="00870126"/>
    <w:rsid w:val="008704B3"/>
    <w:rsid w:val="00870793"/>
    <w:rsid w:val="00870869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655"/>
    <w:rsid w:val="00871673"/>
    <w:rsid w:val="00871897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55"/>
    <w:rsid w:val="00873BA2"/>
    <w:rsid w:val="00873BF0"/>
    <w:rsid w:val="00873C85"/>
    <w:rsid w:val="00873CAD"/>
    <w:rsid w:val="00873DD1"/>
    <w:rsid w:val="00873F39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E29"/>
    <w:rsid w:val="00874E33"/>
    <w:rsid w:val="00874ED0"/>
    <w:rsid w:val="00874FAC"/>
    <w:rsid w:val="0087504C"/>
    <w:rsid w:val="0087505E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2C5"/>
    <w:rsid w:val="008768F2"/>
    <w:rsid w:val="00876AC2"/>
    <w:rsid w:val="00876AC7"/>
    <w:rsid w:val="0087700C"/>
    <w:rsid w:val="00877500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56"/>
    <w:rsid w:val="00880A6E"/>
    <w:rsid w:val="00880A74"/>
    <w:rsid w:val="00880BDC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F9"/>
    <w:rsid w:val="00881F28"/>
    <w:rsid w:val="008820BE"/>
    <w:rsid w:val="008824E6"/>
    <w:rsid w:val="00882613"/>
    <w:rsid w:val="008828F2"/>
    <w:rsid w:val="00882997"/>
    <w:rsid w:val="008829DC"/>
    <w:rsid w:val="00882BB1"/>
    <w:rsid w:val="00882BC6"/>
    <w:rsid w:val="00882F52"/>
    <w:rsid w:val="00883004"/>
    <w:rsid w:val="00883107"/>
    <w:rsid w:val="00883237"/>
    <w:rsid w:val="00883591"/>
    <w:rsid w:val="00883685"/>
    <w:rsid w:val="008837E3"/>
    <w:rsid w:val="0088393F"/>
    <w:rsid w:val="00883941"/>
    <w:rsid w:val="00883ED6"/>
    <w:rsid w:val="00883F0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63D"/>
    <w:rsid w:val="00893B24"/>
    <w:rsid w:val="00893B3B"/>
    <w:rsid w:val="00893BA4"/>
    <w:rsid w:val="00893D37"/>
    <w:rsid w:val="00893DB3"/>
    <w:rsid w:val="00893EA0"/>
    <w:rsid w:val="00893FCD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B9"/>
    <w:rsid w:val="008954CC"/>
    <w:rsid w:val="00895514"/>
    <w:rsid w:val="0089552F"/>
    <w:rsid w:val="008955D7"/>
    <w:rsid w:val="008956B0"/>
    <w:rsid w:val="008957B9"/>
    <w:rsid w:val="00895A0C"/>
    <w:rsid w:val="00895AAF"/>
    <w:rsid w:val="00895B6C"/>
    <w:rsid w:val="00895FAA"/>
    <w:rsid w:val="008961A5"/>
    <w:rsid w:val="0089674E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8C"/>
    <w:rsid w:val="00897197"/>
    <w:rsid w:val="008972CB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B5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2DC"/>
    <w:rsid w:val="008A53C3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9B1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A7B87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020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A2E"/>
    <w:rsid w:val="008B2AB2"/>
    <w:rsid w:val="008B2B77"/>
    <w:rsid w:val="008B2B9E"/>
    <w:rsid w:val="008B2CAD"/>
    <w:rsid w:val="008B2D1D"/>
    <w:rsid w:val="008B2DEB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448"/>
    <w:rsid w:val="008B5577"/>
    <w:rsid w:val="008B5DF8"/>
    <w:rsid w:val="008B6038"/>
    <w:rsid w:val="008B60ED"/>
    <w:rsid w:val="008B6116"/>
    <w:rsid w:val="008B618B"/>
    <w:rsid w:val="008B66CB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3EB"/>
    <w:rsid w:val="008C05E5"/>
    <w:rsid w:val="008C0A24"/>
    <w:rsid w:val="008C1076"/>
    <w:rsid w:val="008C1161"/>
    <w:rsid w:val="008C15AD"/>
    <w:rsid w:val="008C1A66"/>
    <w:rsid w:val="008C1C69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922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361"/>
    <w:rsid w:val="008C484D"/>
    <w:rsid w:val="008C49FF"/>
    <w:rsid w:val="008C4B07"/>
    <w:rsid w:val="008C4B47"/>
    <w:rsid w:val="008C5144"/>
    <w:rsid w:val="008C5689"/>
    <w:rsid w:val="008C570A"/>
    <w:rsid w:val="008C575E"/>
    <w:rsid w:val="008C5902"/>
    <w:rsid w:val="008C59D5"/>
    <w:rsid w:val="008C5B10"/>
    <w:rsid w:val="008C5F22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0C75"/>
    <w:rsid w:val="008D1023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E4D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DEB"/>
    <w:rsid w:val="008D7E1F"/>
    <w:rsid w:val="008D7E95"/>
    <w:rsid w:val="008E00FB"/>
    <w:rsid w:val="008E0186"/>
    <w:rsid w:val="008E04B5"/>
    <w:rsid w:val="008E0571"/>
    <w:rsid w:val="008E0652"/>
    <w:rsid w:val="008E074C"/>
    <w:rsid w:val="008E07C6"/>
    <w:rsid w:val="008E085C"/>
    <w:rsid w:val="008E0886"/>
    <w:rsid w:val="008E0B55"/>
    <w:rsid w:val="008E0C29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5B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2DD"/>
    <w:rsid w:val="008E5302"/>
    <w:rsid w:val="008E5412"/>
    <w:rsid w:val="008E5517"/>
    <w:rsid w:val="008E5625"/>
    <w:rsid w:val="008E5666"/>
    <w:rsid w:val="008E5953"/>
    <w:rsid w:val="008E5A00"/>
    <w:rsid w:val="008E5B25"/>
    <w:rsid w:val="008E5B3D"/>
    <w:rsid w:val="008E5B5F"/>
    <w:rsid w:val="008E5BD5"/>
    <w:rsid w:val="008E5D01"/>
    <w:rsid w:val="008E5D5A"/>
    <w:rsid w:val="008E5E04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6BC"/>
    <w:rsid w:val="008F177E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9F"/>
    <w:rsid w:val="008F3426"/>
    <w:rsid w:val="008F348E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51C"/>
    <w:rsid w:val="008F484B"/>
    <w:rsid w:val="008F49A8"/>
    <w:rsid w:val="008F4A98"/>
    <w:rsid w:val="008F4B0F"/>
    <w:rsid w:val="008F4BFE"/>
    <w:rsid w:val="008F4E3F"/>
    <w:rsid w:val="008F53AD"/>
    <w:rsid w:val="008F5406"/>
    <w:rsid w:val="008F559D"/>
    <w:rsid w:val="008F5665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EA"/>
    <w:rsid w:val="0090490C"/>
    <w:rsid w:val="00904A62"/>
    <w:rsid w:val="00904B6D"/>
    <w:rsid w:val="00904D35"/>
    <w:rsid w:val="00904E71"/>
    <w:rsid w:val="00904F0B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C1D"/>
    <w:rsid w:val="00906EED"/>
    <w:rsid w:val="00906F25"/>
    <w:rsid w:val="00907071"/>
    <w:rsid w:val="0090715C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BC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6FA4"/>
    <w:rsid w:val="009171FD"/>
    <w:rsid w:val="009175C3"/>
    <w:rsid w:val="00917B3C"/>
    <w:rsid w:val="00917BB3"/>
    <w:rsid w:val="00917DE3"/>
    <w:rsid w:val="00917DEA"/>
    <w:rsid w:val="00917E26"/>
    <w:rsid w:val="0092047E"/>
    <w:rsid w:val="00920536"/>
    <w:rsid w:val="0092078E"/>
    <w:rsid w:val="00920848"/>
    <w:rsid w:val="00920E60"/>
    <w:rsid w:val="0092139B"/>
    <w:rsid w:val="00921452"/>
    <w:rsid w:val="009216BF"/>
    <w:rsid w:val="009218D2"/>
    <w:rsid w:val="00921A44"/>
    <w:rsid w:val="00921A6D"/>
    <w:rsid w:val="00921A74"/>
    <w:rsid w:val="00921C9F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5CF"/>
    <w:rsid w:val="009237A1"/>
    <w:rsid w:val="00923821"/>
    <w:rsid w:val="00923875"/>
    <w:rsid w:val="00923AFA"/>
    <w:rsid w:val="00923B05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DD1"/>
    <w:rsid w:val="0092603C"/>
    <w:rsid w:val="009260EC"/>
    <w:rsid w:val="00926264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84B"/>
    <w:rsid w:val="009279AF"/>
    <w:rsid w:val="009279DB"/>
    <w:rsid w:val="00927A45"/>
    <w:rsid w:val="00927D58"/>
    <w:rsid w:val="0093011E"/>
    <w:rsid w:val="009301E4"/>
    <w:rsid w:val="00930305"/>
    <w:rsid w:val="00930500"/>
    <w:rsid w:val="0093063D"/>
    <w:rsid w:val="009307CF"/>
    <w:rsid w:val="00930A25"/>
    <w:rsid w:val="00930A2E"/>
    <w:rsid w:val="00930EE1"/>
    <w:rsid w:val="00930F2F"/>
    <w:rsid w:val="0093135E"/>
    <w:rsid w:val="00931CB0"/>
    <w:rsid w:val="00931D54"/>
    <w:rsid w:val="00931DB2"/>
    <w:rsid w:val="00931DF8"/>
    <w:rsid w:val="00931FF3"/>
    <w:rsid w:val="00932109"/>
    <w:rsid w:val="009322AC"/>
    <w:rsid w:val="009324B1"/>
    <w:rsid w:val="009326B1"/>
    <w:rsid w:val="00932753"/>
    <w:rsid w:val="009327B5"/>
    <w:rsid w:val="00932A20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706"/>
    <w:rsid w:val="009348E1"/>
    <w:rsid w:val="0093494D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59A"/>
    <w:rsid w:val="00936755"/>
    <w:rsid w:val="009367D9"/>
    <w:rsid w:val="00936D07"/>
    <w:rsid w:val="009370A6"/>
    <w:rsid w:val="00937118"/>
    <w:rsid w:val="00937126"/>
    <w:rsid w:val="009373C5"/>
    <w:rsid w:val="00937740"/>
    <w:rsid w:val="009379CF"/>
    <w:rsid w:val="00937AC7"/>
    <w:rsid w:val="00937B03"/>
    <w:rsid w:val="00937C40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D14"/>
    <w:rsid w:val="00942D5B"/>
    <w:rsid w:val="00942E21"/>
    <w:rsid w:val="00942EF9"/>
    <w:rsid w:val="0094335F"/>
    <w:rsid w:val="00943539"/>
    <w:rsid w:val="009435CD"/>
    <w:rsid w:val="0094360A"/>
    <w:rsid w:val="0094376F"/>
    <w:rsid w:val="009439DA"/>
    <w:rsid w:val="00943ADF"/>
    <w:rsid w:val="00943CBC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6A"/>
    <w:rsid w:val="00944AF4"/>
    <w:rsid w:val="00945087"/>
    <w:rsid w:val="00945274"/>
    <w:rsid w:val="0094564C"/>
    <w:rsid w:val="00945814"/>
    <w:rsid w:val="00945867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AA5"/>
    <w:rsid w:val="00946B51"/>
    <w:rsid w:val="00946C4B"/>
    <w:rsid w:val="00946FD8"/>
    <w:rsid w:val="00947380"/>
    <w:rsid w:val="009474EE"/>
    <w:rsid w:val="009478ED"/>
    <w:rsid w:val="009479BE"/>
    <w:rsid w:val="009479E5"/>
    <w:rsid w:val="00947BD3"/>
    <w:rsid w:val="00947E37"/>
    <w:rsid w:val="00950781"/>
    <w:rsid w:val="0095078F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E44"/>
    <w:rsid w:val="00957E93"/>
    <w:rsid w:val="00960054"/>
    <w:rsid w:val="00960230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326"/>
    <w:rsid w:val="009623CC"/>
    <w:rsid w:val="00962E26"/>
    <w:rsid w:val="0096301C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31D"/>
    <w:rsid w:val="009654F0"/>
    <w:rsid w:val="009655DC"/>
    <w:rsid w:val="0096580B"/>
    <w:rsid w:val="009659EA"/>
    <w:rsid w:val="00965F0B"/>
    <w:rsid w:val="0096606D"/>
    <w:rsid w:val="009665D9"/>
    <w:rsid w:val="0096675C"/>
    <w:rsid w:val="0096691D"/>
    <w:rsid w:val="00966EC4"/>
    <w:rsid w:val="0096713E"/>
    <w:rsid w:val="009672B0"/>
    <w:rsid w:val="0096766C"/>
    <w:rsid w:val="00967851"/>
    <w:rsid w:val="009678D3"/>
    <w:rsid w:val="00967A5B"/>
    <w:rsid w:val="00967B4E"/>
    <w:rsid w:val="00967B96"/>
    <w:rsid w:val="00967C61"/>
    <w:rsid w:val="00967D2D"/>
    <w:rsid w:val="0097003D"/>
    <w:rsid w:val="00970137"/>
    <w:rsid w:val="00970482"/>
    <w:rsid w:val="009705D6"/>
    <w:rsid w:val="00970813"/>
    <w:rsid w:val="00970902"/>
    <w:rsid w:val="00970963"/>
    <w:rsid w:val="00970A7A"/>
    <w:rsid w:val="00970C0D"/>
    <w:rsid w:val="00970DB3"/>
    <w:rsid w:val="00970F7A"/>
    <w:rsid w:val="00970F9C"/>
    <w:rsid w:val="00970FE3"/>
    <w:rsid w:val="0097105A"/>
    <w:rsid w:val="00971113"/>
    <w:rsid w:val="00971150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D24"/>
    <w:rsid w:val="00975D2B"/>
    <w:rsid w:val="00975F2B"/>
    <w:rsid w:val="00976449"/>
    <w:rsid w:val="009765CF"/>
    <w:rsid w:val="00976989"/>
    <w:rsid w:val="00976B04"/>
    <w:rsid w:val="00976BB0"/>
    <w:rsid w:val="00976D1B"/>
    <w:rsid w:val="00976EC3"/>
    <w:rsid w:val="00976FFB"/>
    <w:rsid w:val="009770BB"/>
    <w:rsid w:val="00977566"/>
    <w:rsid w:val="00977852"/>
    <w:rsid w:val="009778AB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C9B"/>
    <w:rsid w:val="00980E5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B76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EF"/>
    <w:rsid w:val="00985BA2"/>
    <w:rsid w:val="00985C7F"/>
    <w:rsid w:val="00985CA4"/>
    <w:rsid w:val="00985EE7"/>
    <w:rsid w:val="0098621D"/>
    <w:rsid w:val="009864ED"/>
    <w:rsid w:val="00986633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AB0"/>
    <w:rsid w:val="00990D80"/>
    <w:rsid w:val="00990E93"/>
    <w:rsid w:val="00990E96"/>
    <w:rsid w:val="00991183"/>
    <w:rsid w:val="0099129F"/>
    <w:rsid w:val="00991668"/>
    <w:rsid w:val="009917F3"/>
    <w:rsid w:val="00991BF0"/>
    <w:rsid w:val="00991C99"/>
    <w:rsid w:val="00991E06"/>
    <w:rsid w:val="00991E5B"/>
    <w:rsid w:val="00991ECB"/>
    <w:rsid w:val="00991F39"/>
    <w:rsid w:val="009922CA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FD4"/>
    <w:rsid w:val="009A40CE"/>
    <w:rsid w:val="009A45AB"/>
    <w:rsid w:val="009A4615"/>
    <w:rsid w:val="009A49F3"/>
    <w:rsid w:val="009A4A20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C74"/>
    <w:rsid w:val="009A6EE7"/>
    <w:rsid w:val="009A7154"/>
    <w:rsid w:val="009A71BF"/>
    <w:rsid w:val="009A731E"/>
    <w:rsid w:val="009A777A"/>
    <w:rsid w:val="009A7892"/>
    <w:rsid w:val="009A78D1"/>
    <w:rsid w:val="009A7D9C"/>
    <w:rsid w:val="009A7DFB"/>
    <w:rsid w:val="009A7E08"/>
    <w:rsid w:val="009A7E11"/>
    <w:rsid w:val="009A7E46"/>
    <w:rsid w:val="009B003C"/>
    <w:rsid w:val="009B0089"/>
    <w:rsid w:val="009B0269"/>
    <w:rsid w:val="009B0774"/>
    <w:rsid w:val="009B097A"/>
    <w:rsid w:val="009B09C8"/>
    <w:rsid w:val="009B0C65"/>
    <w:rsid w:val="009B0E3D"/>
    <w:rsid w:val="009B1018"/>
    <w:rsid w:val="009B10D4"/>
    <w:rsid w:val="009B1637"/>
    <w:rsid w:val="009B16E6"/>
    <w:rsid w:val="009B176D"/>
    <w:rsid w:val="009B1823"/>
    <w:rsid w:val="009B187F"/>
    <w:rsid w:val="009B1F2A"/>
    <w:rsid w:val="009B2203"/>
    <w:rsid w:val="009B27E6"/>
    <w:rsid w:val="009B2915"/>
    <w:rsid w:val="009B2954"/>
    <w:rsid w:val="009B2B03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AC"/>
    <w:rsid w:val="009C4B76"/>
    <w:rsid w:val="009C4E0C"/>
    <w:rsid w:val="009C51D4"/>
    <w:rsid w:val="009C520B"/>
    <w:rsid w:val="009C5643"/>
    <w:rsid w:val="009C5785"/>
    <w:rsid w:val="009C5874"/>
    <w:rsid w:val="009C5875"/>
    <w:rsid w:val="009C592B"/>
    <w:rsid w:val="009C5984"/>
    <w:rsid w:val="009C59BF"/>
    <w:rsid w:val="009C5B3F"/>
    <w:rsid w:val="009C5D26"/>
    <w:rsid w:val="009C5D81"/>
    <w:rsid w:val="009C5E4C"/>
    <w:rsid w:val="009C6142"/>
    <w:rsid w:val="009C63D0"/>
    <w:rsid w:val="009C6768"/>
    <w:rsid w:val="009C6894"/>
    <w:rsid w:val="009C6B3B"/>
    <w:rsid w:val="009C6B7B"/>
    <w:rsid w:val="009C6BE8"/>
    <w:rsid w:val="009C6CC3"/>
    <w:rsid w:val="009C6E93"/>
    <w:rsid w:val="009C6E9B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3166"/>
    <w:rsid w:val="009D3236"/>
    <w:rsid w:val="009D333C"/>
    <w:rsid w:val="009D33B3"/>
    <w:rsid w:val="009D33F8"/>
    <w:rsid w:val="009D3529"/>
    <w:rsid w:val="009D3530"/>
    <w:rsid w:val="009D358B"/>
    <w:rsid w:val="009D394E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D1"/>
    <w:rsid w:val="009D6928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FBA"/>
    <w:rsid w:val="009E6FC8"/>
    <w:rsid w:val="009E704E"/>
    <w:rsid w:val="009E713B"/>
    <w:rsid w:val="009E7789"/>
    <w:rsid w:val="009E77B5"/>
    <w:rsid w:val="009E7A98"/>
    <w:rsid w:val="009E7CC5"/>
    <w:rsid w:val="009E7D06"/>
    <w:rsid w:val="009E7DCE"/>
    <w:rsid w:val="009E7E9B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138"/>
    <w:rsid w:val="009F24B3"/>
    <w:rsid w:val="009F2582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8D"/>
    <w:rsid w:val="009F4027"/>
    <w:rsid w:val="009F4196"/>
    <w:rsid w:val="009F41E1"/>
    <w:rsid w:val="009F428C"/>
    <w:rsid w:val="009F4375"/>
    <w:rsid w:val="009F4405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A90"/>
    <w:rsid w:val="009F5C09"/>
    <w:rsid w:val="009F5CA4"/>
    <w:rsid w:val="009F5CB5"/>
    <w:rsid w:val="009F63F9"/>
    <w:rsid w:val="009F6410"/>
    <w:rsid w:val="009F6457"/>
    <w:rsid w:val="009F648F"/>
    <w:rsid w:val="009F651D"/>
    <w:rsid w:val="009F65B4"/>
    <w:rsid w:val="009F689F"/>
    <w:rsid w:val="009F6964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A0018E"/>
    <w:rsid w:val="00A002C2"/>
    <w:rsid w:val="00A00780"/>
    <w:rsid w:val="00A00926"/>
    <w:rsid w:val="00A00980"/>
    <w:rsid w:val="00A00A76"/>
    <w:rsid w:val="00A00AC6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109"/>
    <w:rsid w:val="00A0559E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E72"/>
    <w:rsid w:val="00A17FA0"/>
    <w:rsid w:val="00A20075"/>
    <w:rsid w:val="00A20158"/>
    <w:rsid w:val="00A201BF"/>
    <w:rsid w:val="00A2021C"/>
    <w:rsid w:val="00A20232"/>
    <w:rsid w:val="00A205BF"/>
    <w:rsid w:val="00A205D4"/>
    <w:rsid w:val="00A207E7"/>
    <w:rsid w:val="00A20961"/>
    <w:rsid w:val="00A20FAF"/>
    <w:rsid w:val="00A2104B"/>
    <w:rsid w:val="00A2104C"/>
    <w:rsid w:val="00A210E9"/>
    <w:rsid w:val="00A21210"/>
    <w:rsid w:val="00A21763"/>
    <w:rsid w:val="00A21891"/>
    <w:rsid w:val="00A218AE"/>
    <w:rsid w:val="00A21A9D"/>
    <w:rsid w:val="00A21AAA"/>
    <w:rsid w:val="00A21C06"/>
    <w:rsid w:val="00A21E51"/>
    <w:rsid w:val="00A21F3D"/>
    <w:rsid w:val="00A2208A"/>
    <w:rsid w:val="00A22132"/>
    <w:rsid w:val="00A22207"/>
    <w:rsid w:val="00A2232D"/>
    <w:rsid w:val="00A22565"/>
    <w:rsid w:val="00A22588"/>
    <w:rsid w:val="00A2266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4E"/>
    <w:rsid w:val="00A2646E"/>
    <w:rsid w:val="00A265D9"/>
    <w:rsid w:val="00A26883"/>
    <w:rsid w:val="00A26941"/>
    <w:rsid w:val="00A269B4"/>
    <w:rsid w:val="00A26A16"/>
    <w:rsid w:val="00A26D21"/>
    <w:rsid w:val="00A26D3D"/>
    <w:rsid w:val="00A26D60"/>
    <w:rsid w:val="00A26EE0"/>
    <w:rsid w:val="00A2702B"/>
    <w:rsid w:val="00A271D0"/>
    <w:rsid w:val="00A272E4"/>
    <w:rsid w:val="00A273E4"/>
    <w:rsid w:val="00A27751"/>
    <w:rsid w:val="00A279DC"/>
    <w:rsid w:val="00A27A0C"/>
    <w:rsid w:val="00A27B01"/>
    <w:rsid w:val="00A27B12"/>
    <w:rsid w:val="00A27CFC"/>
    <w:rsid w:val="00A27E7E"/>
    <w:rsid w:val="00A3027B"/>
    <w:rsid w:val="00A30703"/>
    <w:rsid w:val="00A308DA"/>
    <w:rsid w:val="00A30A3E"/>
    <w:rsid w:val="00A30AB8"/>
    <w:rsid w:val="00A30BAE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54C"/>
    <w:rsid w:val="00A35728"/>
    <w:rsid w:val="00A35A0B"/>
    <w:rsid w:val="00A35BD0"/>
    <w:rsid w:val="00A35FC8"/>
    <w:rsid w:val="00A3600A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7B"/>
    <w:rsid w:val="00A41EE4"/>
    <w:rsid w:val="00A41EF0"/>
    <w:rsid w:val="00A41F9F"/>
    <w:rsid w:val="00A422A2"/>
    <w:rsid w:val="00A42435"/>
    <w:rsid w:val="00A42493"/>
    <w:rsid w:val="00A4265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C21"/>
    <w:rsid w:val="00A45C5B"/>
    <w:rsid w:val="00A45D51"/>
    <w:rsid w:val="00A45EFA"/>
    <w:rsid w:val="00A4629C"/>
    <w:rsid w:val="00A462B2"/>
    <w:rsid w:val="00A462E5"/>
    <w:rsid w:val="00A46332"/>
    <w:rsid w:val="00A464CB"/>
    <w:rsid w:val="00A465AC"/>
    <w:rsid w:val="00A466C9"/>
    <w:rsid w:val="00A4699E"/>
    <w:rsid w:val="00A46B40"/>
    <w:rsid w:val="00A46FAD"/>
    <w:rsid w:val="00A47406"/>
    <w:rsid w:val="00A47B4B"/>
    <w:rsid w:val="00A47B4D"/>
    <w:rsid w:val="00A500D8"/>
    <w:rsid w:val="00A5044D"/>
    <w:rsid w:val="00A504E4"/>
    <w:rsid w:val="00A50690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BF"/>
    <w:rsid w:val="00A51D0C"/>
    <w:rsid w:val="00A51DA7"/>
    <w:rsid w:val="00A51F3E"/>
    <w:rsid w:val="00A5217A"/>
    <w:rsid w:val="00A521E0"/>
    <w:rsid w:val="00A523B2"/>
    <w:rsid w:val="00A5246C"/>
    <w:rsid w:val="00A524C8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65A"/>
    <w:rsid w:val="00A606AC"/>
    <w:rsid w:val="00A607D7"/>
    <w:rsid w:val="00A609BC"/>
    <w:rsid w:val="00A60A02"/>
    <w:rsid w:val="00A60B4F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4DB"/>
    <w:rsid w:val="00A63564"/>
    <w:rsid w:val="00A6367F"/>
    <w:rsid w:val="00A636C7"/>
    <w:rsid w:val="00A63872"/>
    <w:rsid w:val="00A63A37"/>
    <w:rsid w:val="00A63CD7"/>
    <w:rsid w:val="00A63D06"/>
    <w:rsid w:val="00A63D83"/>
    <w:rsid w:val="00A63EDF"/>
    <w:rsid w:val="00A64196"/>
    <w:rsid w:val="00A642A4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B8E"/>
    <w:rsid w:val="00A65C72"/>
    <w:rsid w:val="00A65CEB"/>
    <w:rsid w:val="00A65DB4"/>
    <w:rsid w:val="00A65E73"/>
    <w:rsid w:val="00A65F12"/>
    <w:rsid w:val="00A65FBF"/>
    <w:rsid w:val="00A66149"/>
    <w:rsid w:val="00A662B5"/>
    <w:rsid w:val="00A6636E"/>
    <w:rsid w:val="00A66851"/>
    <w:rsid w:val="00A669D6"/>
    <w:rsid w:val="00A66D53"/>
    <w:rsid w:val="00A66DAB"/>
    <w:rsid w:val="00A66EB2"/>
    <w:rsid w:val="00A670E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D"/>
    <w:rsid w:val="00A730C8"/>
    <w:rsid w:val="00A73242"/>
    <w:rsid w:val="00A7356D"/>
    <w:rsid w:val="00A73873"/>
    <w:rsid w:val="00A739AB"/>
    <w:rsid w:val="00A739C0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0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F2B"/>
    <w:rsid w:val="00A82FDF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661"/>
    <w:rsid w:val="00A85AB0"/>
    <w:rsid w:val="00A85ABD"/>
    <w:rsid w:val="00A85BD2"/>
    <w:rsid w:val="00A85BE0"/>
    <w:rsid w:val="00A85FFF"/>
    <w:rsid w:val="00A86024"/>
    <w:rsid w:val="00A86068"/>
    <w:rsid w:val="00A86462"/>
    <w:rsid w:val="00A8665B"/>
    <w:rsid w:val="00A8670D"/>
    <w:rsid w:val="00A867E7"/>
    <w:rsid w:val="00A86812"/>
    <w:rsid w:val="00A86B3D"/>
    <w:rsid w:val="00A86C6D"/>
    <w:rsid w:val="00A86EB4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AA7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F3E"/>
    <w:rsid w:val="00A920DD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E34"/>
    <w:rsid w:val="00A93EB3"/>
    <w:rsid w:val="00A93F8B"/>
    <w:rsid w:val="00A93FAE"/>
    <w:rsid w:val="00A93FCC"/>
    <w:rsid w:val="00A94074"/>
    <w:rsid w:val="00A94373"/>
    <w:rsid w:val="00A946E6"/>
    <w:rsid w:val="00A948C9"/>
    <w:rsid w:val="00A94A70"/>
    <w:rsid w:val="00A94BB8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EC"/>
    <w:rsid w:val="00AA1FF7"/>
    <w:rsid w:val="00AA210C"/>
    <w:rsid w:val="00AA27DC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1C2"/>
    <w:rsid w:val="00AA6206"/>
    <w:rsid w:val="00AA6207"/>
    <w:rsid w:val="00AA62C9"/>
    <w:rsid w:val="00AA630A"/>
    <w:rsid w:val="00AA6372"/>
    <w:rsid w:val="00AA6475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860"/>
    <w:rsid w:val="00AB78AC"/>
    <w:rsid w:val="00AB78DD"/>
    <w:rsid w:val="00AB7913"/>
    <w:rsid w:val="00AC0169"/>
    <w:rsid w:val="00AC0529"/>
    <w:rsid w:val="00AC06E7"/>
    <w:rsid w:val="00AC0C75"/>
    <w:rsid w:val="00AC0CC3"/>
    <w:rsid w:val="00AC0EC8"/>
    <w:rsid w:val="00AC117F"/>
    <w:rsid w:val="00AC1281"/>
    <w:rsid w:val="00AC1C3E"/>
    <w:rsid w:val="00AC1C52"/>
    <w:rsid w:val="00AC1D26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A7F"/>
    <w:rsid w:val="00AC2ABF"/>
    <w:rsid w:val="00AC2D4E"/>
    <w:rsid w:val="00AC3084"/>
    <w:rsid w:val="00AC30DF"/>
    <w:rsid w:val="00AC338D"/>
    <w:rsid w:val="00AC3415"/>
    <w:rsid w:val="00AC3431"/>
    <w:rsid w:val="00AC37B9"/>
    <w:rsid w:val="00AC38E9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A95"/>
    <w:rsid w:val="00AC5C2A"/>
    <w:rsid w:val="00AC5CAB"/>
    <w:rsid w:val="00AC5D67"/>
    <w:rsid w:val="00AC5FCC"/>
    <w:rsid w:val="00AC61B3"/>
    <w:rsid w:val="00AC627F"/>
    <w:rsid w:val="00AC62CA"/>
    <w:rsid w:val="00AC63F4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841"/>
    <w:rsid w:val="00AD48D9"/>
    <w:rsid w:val="00AD48F9"/>
    <w:rsid w:val="00AD4C20"/>
    <w:rsid w:val="00AD4C34"/>
    <w:rsid w:val="00AD4CBC"/>
    <w:rsid w:val="00AD5105"/>
    <w:rsid w:val="00AD5241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D23"/>
    <w:rsid w:val="00AE0E9E"/>
    <w:rsid w:val="00AE14B7"/>
    <w:rsid w:val="00AE15B2"/>
    <w:rsid w:val="00AE176D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E80"/>
    <w:rsid w:val="00AE42D1"/>
    <w:rsid w:val="00AE450B"/>
    <w:rsid w:val="00AE4557"/>
    <w:rsid w:val="00AE458F"/>
    <w:rsid w:val="00AE47A1"/>
    <w:rsid w:val="00AE48F9"/>
    <w:rsid w:val="00AE4A10"/>
    <w:rsid w:val="00AE4A1F"/>
    <w:rsid w:val="00AE4C55"/>
    <w:rsid w:val="00AE4E4B"/>
    <w:rsid w:val="00AE4F01"/>
    <w:rsid w:val="00AE521A"/>
    <w:rsid w:val="00AE5434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6E35"/>
    <w:rsid w:val="00AE71E8"/>
    <w:rsid w:val="00AE723D"/>
    <w:rsid w:val="00AE736D"/>
    <w:rsid w:val="00AE743C"/>
    <w:rsid w:val="00AE756A"/>
    <w:rsid w:val="00AE773B"/>
    <w:rsid w:val="00AE7751"/>
    <w:rsid w:val="00AE779C"/>
    <w:rsid w:val="00AE780C"/>
    <w:rsid w:val="00AE7992"/>
    <w:rsid w:val="00AE79D9"/>
    <w:rsid w:val="00AE7D15"/>
    <w:rsid w:val="00AE7DA5"/>
    <w:rsid w:val="00AE7EF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70"/>
    <w:rsid w:val="00AF4743"/>
    <w:rsid w:val="00AF4999"/>
    <w:rsid w:val="00AF4ABD"/>
    <w:rsid w:val="00AF4D0E"/>
    <w:rsid w:val="00AF4D3E"/>
    <w:rsid w:val="00AF4FEC"/>
    <w:rsid w:val="00AF522B"/>
    <w:rsid w:val="00AF5363"/>
    <w:rsid w:val="00AF55D7"/>
    <w:rsid w:val="00AF5A75"/>
    <w:rsid w:val="00AF5AB1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71B"/>
    <w:rsid w:val="00AF79FD"/>
    <w:rsid w:val="00AF7C5E"/>
    <w:rsid w:val="00AF7D5F"/>
    <w:rsid w:val="00AF7F09"/>
    <w:rsid w:val="00AF7F0E"/>
    <w:rsid w:val="00B002BA"/>
    <w:rsid w:val="00B00306"/>
    <w:rsid w:val="00B0081D"/>
    <w:rsid w:val="00B00AD1"/>
    <w:rsid w:val="00B00D62"/>
    <w:rsid w:val="00B00E12"/>
    <w:rsid w:val="00B01058"/>
    <w:rsid w:val="00B010D3"/>
    <w:rsid w:val="00B0144A"/>
    <w:rsid w:val="00B0176D"/>
    <w:rsid w:val="00B01AB1"/>
    <w:rsid w:val="00B01C07"/>
    <w:rsid w:val="00B01CC2"/>
    <w:rsid w:val="00B01EE6"/>
    <w:rsid w:val="00B01F0D"/>
    <w:rsid w:val="00B02014"/>
    <w:rsid w:val="00B020A8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BA"/>
    <w:rsid w:val="00B049C5"/>
    <w:rsid w:val="00B049EC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B00"/>
    <w:rsid w:val="00B07CBE"/>
    <w:rsid w:val="00B100B3"/>
    <w:rsid w:val="00B10103"/>
    <w:rsid w:val="00B105B6"/>
    <w:rsid w:val="00B105EE"/>
    <w:rsid w:val="00B105F5"/>
    <w:rsid w:val="00B108ED"/>
    <w:rsid w:val="00B10931"/>
    <w:rsid w:val="00B1093D"/>
    <w:rsid w:val="00B1099D"/>
    <w:rsid w:val="00B10A4F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B8F"/>
    <w:rsid w:val="00B11C32"/>
    <w:rsid w:val="00B11C51"/>
    <w:rsid w:val="00B11E29"/>
    <w:rsid w:val="00B11E38"/>
    <w:rsid w:val="00B121CE"/>
    <w:rsid w:val="00B122BA"/>
    <w:rsid w:val="00B12395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7BE"/>
    <w:rsid w:val="00B13829"/>
    <w:rsid w:val="00B13AE6"/>
    <w:rsid w:val="00B13B18"/>
    <w:rsid w:val="00B13F1F"/>
    <w:rsid w:val="00B14251"/>
    <w:rsid w:val="00B147C8"/>
    <w:rsid w:val="00B147CC"/>
    <w:rsid w:val="00B14953"/>
    <w:rsid w:val="00B149C5"/>
    <w:rsid w:val="00B14CF3"/>
    <w:rsid w:val="00B150E1"/>
    <w:rsid w:val="00B15110"/>
    <w:rsid w:val="00B15141"/>
    <w:rsid w:val="00B151C6"/>
    <w:rsid w:val="00B15309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342"/>
    <w:rsid w:val="00B16616"/>
    <w:rsid w:val="00B16815"/>
    <w:rsid w:val="00B1695A"/>
    <w:rsid w:val="00B16A37"/>
    <w:rsid w:val="00B16B46"/>
    <w:rsid w:val="00B16B5F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AFC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A56"/>
    <w:rsid w:val="00B21B67"/>
    <w:rsid w:val="00B21CA7"/>
    <w:rsid w:val="00B21F65"/>
    <w:rsid w:val="00B2205B"/>
    <w:rsid w:val="00B22266"/>
    <w:rsid w:val="00B22472"/>
    <w:rsid w:val="00B229C3"/>
    <w:rsid w:val="00B22A52"/>
    <w:rsid w:val="00B22D0B"/>
    <w:rsid w:val="00B22E9E"/>
    <w:rsid w:val="00B232CB"/>
    <w:rsid w:val="00B233A9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A0E"/>
    <w:rsid w:val="00B25A70"/>
    <w:rsid w:val="00B25BD8"/>
    <w:rsid w:val="00B25E1D"/>
    <w:rsid w:val="00B25F9A"/>
    <w:rsid w:val="00B26085"/>
    <w:rsid w:val="00B2613A"/>
    <w:rsid w:val="00B263BE"/>
    <w:rsid w:val="00B2648E"/>
    <w:rsid w:val="00B267B2"/>
    <w:rsid w:val="00B269CE"/>
    <w:rsid w:val="00B273AA"/>
    <w:rsid w:val="00B2754A"/>
    <w:rsid w:val="00B2757B"/>
    <w:rsid w:val="00B27652"/>
    <w:rsid w:val="00B27D54"/>
    <w:rsid w:val="00B27E68"/>
    <w:rsid w:val="00B30108"/>
    <w:rsid w:val="00B301B1"/>
    <w:rsid w:val="00B3039A"/>
    <w:rsid w:val="00B3039C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CE"/>
    <w:rsid w:val="00B3396B"/>
    <w:rsid w:val="00B33A32"/>
    <w:rsid w:val="00B33A4E"/>
    <w:rsid w:val="00B33D68"/>
    <w:rsid w:val="00B33F7C"/>
    <w:rsid w:val="00B34307"/>
    <w:rsid w:val="00B34390"/>
    <w:rsid w:val="00B3442C"/>
    <w:rsid w:val="00B34472"/>
    <w:rsid w:val="00B344FA"/>
    <w:rsid w:val="00B346D4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F8E"/>
    <w:rsid w:val="00B36531"/>
    <w:rsid w:val="00B3676F"/>
    <w:rsid w:val="00B36871"/>
    <w:rsid w:val="00B3689B"/>
    <w:rsid w:val="00B36E9B"/>
    <w:rsid w:val="00B37188"/>
    <w:rsid w:val="00B37204"/>
    <w:rsid w:val="00B37C11"/>
    <w:rsid w:val="00B37EA4"/>
    <w:rsid w:val="00B37FEA"/>
    <w:rsid w:val="00B4003E"/>
    <w:rsid w:val="00B400E0"/>
    <w:rsid w:val="00B401FB"/>
    <w:rsid w:val="00B4028F"/>
    <w:rsid w:val="00B40292"/>
    <w:rsid w:val="00B406B2"/>
    <w:rsid w:val="00B40785"/>
    <w:rsid w:val="00B408A2"/>
    <w:rsid w:val="00B40B80"/>
    <w:rsid w:val="00B40D73"/>
    <w:rsid w:val="00B40E30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2F8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50D1"/>
    <w:rsid w:val="00B553CF"/>
    <w:rsid w:val="00B555B8"/>
    <w:rsid w:val="00B5563A"/>
    <w:rsid w:val="00B55ACA"/>
    <w:rsid w:val="00B55F1A"/>
    <w:rsid w:val="00B561BD"/>
    <w:rsid w:val="00B561C2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25"/>
    <w:rsid w:val="00B61F70"/>
    <w:rsid w:val="00B620F1"/>
    <w:rsid w:val="00B62333"/>
    <w:rsid w:val="00B6237B"/>
    <w:rsid w:val="00B62429"/>
    <w:rsid w:val="00B624EF"/>
    <w:rsid w:val="00B6267F"/>
    <w:rsid w:val="00B62732"/>
    <w:rsid w:val="00B62894"/>
    <w:rsid w:val="00B6294F"/>
    <w:rsid w:val="00B62A18"/>
    <w:rsid w:val="00B62AED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333"/>
    <w:rsid w:val="00B703E4"/>
    <w:rsid w:val="00B703F0"/>
    <w:rsid w:val="00B70995"/>
    <w:rsid w:val="00B70A49"/>
    <w:rsid w:val="00B70B5A"/>
    <w:rsid w:val="00B70EDB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43"/>
    <w:rsid w:val="00B727B8"/>
    <w:rsid w:val="00B7281C"/>
    <w:rsid w:val="00B72B4B"/>
    <w:rsid w:val="00B72BD1"/>
    <w:rsid w:val="00B72C04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140"/>
    <w:rsid w:val="00B743F6"/>
    <w:rsid w:val="00B745A3"/>
    <w:rsid w:val="00B745ED"/>
    <w:rsid w:val="00B746C2"/>
    <w:rsid w:val="00B7476F"/>
    <w:rsid w:val="00B74A0D"/>
    <w:rsid w:val="00B74DF2"/>
    <w:rsid w:val="00B74E46"/>
    <w:rsid w:val="00B74EC0"/>
    <w:rsid w:val="00B75542"/>
    <w:rsid w:val="00B75667"/>
    <w:rsid w:val="00B7571E"/>
    <w:rsid w:val="00B75863"/>
    <w:rsid w:val="00B75A5C"/>
    <w:rsid w:val="00B75A85"/>
    <w:rsid w:val="00B75AFC"/>
    <w:rsid w:val="00B75C90"/>
    <w:rsid w:val="00B7646F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605"/>
    <w:rsid w:val="00B77682"/>
    <w:rsid w:val="00B776F1"/>
    <w:rsid w:val="00B77779"/>
    <w:rsid w:val="00B77A51"/>
    <w:rsid w:val="00B77B57"/>
    <w:rsid w:val="00B77D8A"/>
    <w:rsid w:val="00B800EF"/>
    <w:rsid w:val="00B803A3"/>
    <w:rsid w:val="00B8053A"/>
    <w:rsid w:val="00B80627"/>
    <w:rsid w:val="00B80795"/>
    <w:rsid w:val="00B80861"/>
    <w:rsid w:val="00B8098D"/>
    <w:rsid w:val="00B80996"/>
    <w:rsid w:val="00B809F1"/>
    <w:rsid w:val="00B80BCF"/>
    <w:rsid w:val="00B80F5B"/>
    <w:rsid w:val="00B80F67"/>
    <w:rsid w:val="00B811CD"/>
    <w:rsid w:val="00B81553"/>
    <w:rsid w:val="00B81562"/>
    <w:rsid w:val="00B81578"/>
    <w:rsid w:val="00B81684"/>
    <w:rsid w:val="00B817F4"/>
    <w:rsid w:val="00B818CE"/>
    <w:rsid w:val="00B818F8"/>
    <w:rsid w:val="00B8196B"/>
    <w:rsid w:val="00B81C41"/>
    <w:rsid w:val="00B81CBA"/>
    <w:rsid w:val="00B81F0B"/>
    <w:rsid w:val="00B81F2D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47D"/>
    <w:rsid w:val="00B845AB"/>
    <w:rsid w:val="00B845C6"/>
    <w:rsid w:val="00B84A83"/>
    <w:rsid w:val="00B84BE8"/>
    <w:rsid w:val="00B84DC5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DAE"/>
    <w:rsid w:val="00B91E51"/>
    <w:rsid w:val="00B91E9D"/>
    <w:rsid w:val="00B920C4"/>
    <w:rsid w:val="00B920CC"/>
    <w:rsid w:val="00B9212F"/>
    <w:rsid w:val="00B92158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91B"/>
    <w:rsid w:val="00B93B73"/>
    <w:rsid w:val="00B93BF2"/>
    <w:rsid w:val="00B93C36"/>
    <w:rsid w:val="00B93C9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1011"/>
    <w:rsid w:val="00BA12E4"/>
    <w:rsid w:val="00BA12EA"/>
    <w:rsid w:val="00BA13E0"/>
    <w:rsid w:val="00BA141A"/>
    <w:rsid w:val="00BA17C4"/>
    <w:rsid w:val="00BA1AEB"/>
    <w:rsid w:val="00BA2217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8C1"/>
    <w:rsid w:val="00BA6A36"/>
    <w:rsid w:val="00BA6A73"/>
    <w:rsid w:val="00BA6D50"/>
    <w:rsid w:val="00BA6E96"/>
    <w:rsid w:val="00BA712E"/>
    <w:rsid w:val="00BA7423"/>
    <w:rsid w:val="00BA7688"/>
    <w:rsid w:val="00BA7A20"/>
    <w:rsid w:val="00BA7EB0"/>
    <w:rsid w:val="00BB008F"/>
    <w:rsid w:val="00BB020D"/>
    <w:rsid w:val="00BB0372"/>
    <w:rsid w:val="00BB0528"/>
    <w:rsid w:val="00BB05F6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FD"/>
    <w:rsid w:val="00BB3614"/>
    <w:rsid w:val="00BB365A"/>
    <w:rsid w:val="00BB37B0"/>
    <w:rsid w:val="00BB3961"/>
    <w:rsid w:val="00BB3A24"/>
    <w:rsid w:val="00BB3B06"/>
    <w:rsid w:val="00BB3D91"/>
    <w:rsid w:val="00BB3F4C"/>
    <w:rsid w:val="00BB4048"/>
    <w:rsid w:val="00BB429A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0CC"/>
    <w:rsid w:val="00BB61DC"/>
    <w:rsid w:val="00BB6258"/>
    <w:rsid w:val="00BB6431"/>
    <w:rsid w:val="00BB645D"/>
    <w:rsid w:val="00BB6472"/>
    <w:rsid w:val="00BB684C"/>
    <w:rsid w:val="00BB6CB6"/>
    <w:rsid w:val="00BB6CC7"/>
    <w:rsid w:val="00BB6FBD"/>
    <w:rsid w:val="00BB71EC"/>
    <w:rsid w:val="00BB724B"/>
    <w:rsid w:val="00BB72FF"/>
    <w:rsid w:val="00BB732F"/>
    <w:rsid w:val="00BB740F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F8"/>
    <w:rsid w:val="00BC5181"/>
    <w:rsid w:val="00BC525E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C16"/>
    <w:rsid w:val="00BD7F39"/>
    <w:rsid w:val="00BD7F6C"/>
    <w:rsid w:val="00BD7F8C"/>
    <w:rsid w:val="00BD7F9E"/>
    <w:rsid w:val="00BE001D"/>
    <w:rsid w:val="00BE023C"/>
    <w:rsid w:val="00BE058B"/>
    <w:rsid w:val="00BE072F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8E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F52"/>
    <w:rsid w:val="00BE403F"/>
    <w:rsid w:val="00BE45C1"/>
    <w:rsid w:val="00BE4A99"/>
    <w:rsid w:val="00BE4EEE"/>
    <w:rsid w:val="00BE51C7"/>
    <w:rsid w:val="00BE5474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3E6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44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2202"/>
    <w:rsid w:val="00BF220D"/>
    <w:rsid w:val="00BF220E"/>
    <w:rsid w:val="00BF2817"/>
    <w:rsid w:val="00BF294F"/>
    <w:rsid w:val="00BF2BEE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AE6"/>
    <w:rsid w:val="00BF3C10"/>
    <w:rsid w:val="00BF3CDA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F8"/>
    <w:rsid w:val="00BF4E60"/>
    <w:rsid w:val="00BF4EA0"/>
    <w:rsid w:val="00BF4EFB"/>
    <w:rsid w:val="00BF5350"/>
    <w:rsid w:val="00BF55D0"/>
    <w:rsid w:val="00BF55F8"/>
    <w:rsid w:val="00BF5623"/>
    <w:rsid w:val="00BF56A8"/>
    <w:rsid w:val="00BF5A07"/>
    <w:rsid w:val="00BF5EFE"/>
    <w:rsid w:val="00BF60E3"/>
    <w:rsid w:val="00BF6385"/>
    <w:rsid w:val="00BF6597"/>
    <w:rsid w:val="00BF67C4"/>
    <w:rsid w:val="00BF6857"/>
    <w:rsid w:val="00BF6883"/>
    <w:rsid w:val="00BF6C20"/>
    <w:rsid w:val="00BF6DAE"/>
    <w:rsid w:val="00BF6FBF"/>
    <w:rsid w:val="00BF7042"/>
    <w:rsid w:val="00BF70A1"/>
    <w:rsid w:val="00BF70F8"/>
    <w:rsid w:val="00BF737C"/>
    <w:rsid w:val="00BF7746"/>
    <w:rsid w:val="00BF79AA"/>
    <w:rsid w:val="00BF7CDD"/>
    <w:rsid w:val="00BF7D43"/>
    <w:rsid w:val="00BF7DE0"/>
    <w:rsid w:val="00BF7E8F"/>
    <w:rsid w:val="00C007CA"/>
    <w:rsid w:val="00C00A0B"/>
    <w:rsid w:val="00C00AAE"/>
    <w:rsid w:val="00C00BE1"/>
    <w:rsid w:val="00C00E52"/>
    <w:rsid w:val="00C00F1A"/>
    <w:rsid w:val="00C010F5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470"/>
    <w:rsid w:val="00C1051C"/>
    <w:rsid w:val="00C10599"/>
    <w:rsid w:val="00C1077F"/>
    <w:rsid w:val="00C107EC"/>
    <w:rsid w:val="00C10B20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B89"/>
    <w:rsid w:val="00C11C33"/>
    <w:rsid w:val="00C11C73"/>
    <w:rsid w:val="00C11FE5"/>
    <w:rsid w:val="00C11FF6"/>
    <w:rsid w:val="00C12068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578"/>
    <w:rsid w:val="00C13773"/>
    <w:rsid w:val="00C13BCA"/>
    <w:rsid w:val="00C13C8A"/>
    <w:rsid w:val="00C13F22"/>
    <w:rsid w:val="00C14080"/>
    <w:rsid w:val="00C14081"/>
    <w:rsid w:val="00C140FE"/>
    <w:rsid w:val="00C14346"/>
    <w:rsid w:val="00C14691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44"/>
    <w:rsid w:val="00C17D7E"/>
    <w:rsid w:val="00C17D89"/>
    <w:rsid w:val="00C17E82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150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C00"/>
    <w:rsid w:val="00C26274"/>
    <w:rsid w:val="00C2664D"/>
    <w:rsid w:val="00C267F7"/>
    <w:rsid w:val="00C26871"/>
    <w:rsid w:val="00C2695A"/>
    <w:rsid w:val="00C26B6E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345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DCE"/>
    <w:rsid w:val="00C340CA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F16"/>
    <w:rsid w:val="00C35657"/>
    <w:rsid w:val="00C3566B"/>
    <w:rsid w:val="00C3592F"/>
    <w:rsid w:val="00C359D9"/>
    <w:rsid w:val="00C35B23"/>
    <w:rsid w:val="00C35CAE"/>
    <w:rsid w:val="00C35CC8"/>
    <w:rsid w:val="00C36050"/>
    <w:rsid w:val="00C361B0"/>
    <w:rsid w:val="00C3633E"/>
    <w:rsid w:val="00C364C3"/>
    <w:rsid w:val="00C365DF"/>
    <w:rsid w:val="00C367B9"/>
    <w:rsid w:val="00C36BA3"/>
    <w:rsid w:val="00C36DAD"/>
    <w:rsid w:val="00C36F30"/>
    <w:rsid w:val="00C37004"/>
    <w:rsid w:val="00C37050"/>
    <w:rsid w:val="00C3747C"/>
    <w:rsid w:val="00C375D1"/>
    <w:rsid w:val="00C376C4"/>
    <w:rsid w:val="00C37756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42"/>
    <w:rsid w:val="00C45C66"/>
    <w:rsid w:val="00C45DEF"/>
    <w:rsid w:val="00C46017"/>
    <w:rsid w:val="00C46072"/>
    <w:rsid w:val="00C46AEF"/>
    <w:rsid w:val="00C46B84"/>
    <w:rsid w:val="00C470AA"/>
    <w:rsid w:val="00C47241"/>
    <w:rsid w:val="00C474DA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307A"/>
    <w:rsid w:val="00C531B4"/>
    <w:rsid w:val="00C532F9"/>
    <w:rsid w:val="00C53437"/>
    <w:rsid w:val="00C536C5"/>
    <w:rsid w:val="00C538F5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DD"/>
    <w:rsid w:val="00C5638E"/>
    <w:rsid w:val="00C56893"/>
    <w:rsid w:val="00C56918"/>
    <w:rsid w:val="00C569CA"/>
    <w:rsid w:val="00C56BAD"/>
    <w:rsid w:val="00C56EC4"/>
    <w:rsid w:val="00C56ECE"/>
    <w:rsid w:val="00C56F42"/>
    <w:rsid w:val="00C56FBC"/>
    <w:rsid w:val="00C56FCE"/>
    <w:rsid w:val="00C57043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708"/>
    <w:rsid w:val="00C60EC1"/>
    <w:rsid w:val="00C61124"/>
    <w:rsid w:val="00C611D6"/>
    <w:rsid w:val="00C613E1"/>
    <w:rsid w:val="00C61544"/>
    <w:rsid w:val="00C61582"/>
    <w:rsid w:val="00C619CD"/>
    <w:rsid w:val="00C61B5A"/>
    <w:rsid w:val="00C61BC8"/>
    <w:rsid w:val="00C61D30"/>
    <w:rsid w:val="00C61EE5"/>
    <w:rsid w:val="00C62027"/>
    <w:rsid w:val="00C621E6"/>
    <w:rsid w:val="00C62477"/>
    <w:rsid w:val="00C62612"/>
    <w:rsid w:val="00C62669"/>
    <w:rsid w:val="00C627A5"/>
    <w:rsid w:val="00C62997"/>
    <w:rsid w:val="00C62A70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70F0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3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FB"/>
    <w:rsid w:val="00C75970"/>
    <w:rsid w:val="00C75971"/>
    <w:rsid w:val="00C759E2"/>
    <w:rsid w:val="00C75AC4"/>
    <w:rsid w:val="00C75BAC"/>
    <w:rsid w:val="00C75C9D"/>
    <w:rsid w:val="00C75DD1"/>
    <w:rsid w:val="00C76261"/>
    <w:rsid w:val="00C7632C"/>
    <w:rsid w:val="00C76557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47"/>
    <w:rsid w:val="00C80C71"/>
    <w:rsid w:val="00C80DB5"/>
    <w:rsid w:val="00C81092"/>
    <w:rsid w:val="00C8151D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51F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20C"/>
    <w:rsid w:val="00C922C5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DBE"/>
    <w:rsid w:val="00C95EC0"/>
    <w:rsid w:val="00C95F63"/>
    <w:rsid w:val="00C95FAC"/>
    <w:rsid w:val="00C96370"/>
    <w:rsid w:val="00C963E1"/>
    <w:rsid w:val="00C9648B"/>
    <w:rsid w:val="00C965AD"/>
    <w:rsid w:val="00C965B3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D77"/>
    <w:rsid w:val="00C97DD3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8D2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F"/>
    <w:rsid w:val="00CA4C01"/>
    <w:rsid w:val="00CA4C14"/>
    <w:rsid w:val="00CA4C7F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3404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343"/>
    <w:rsid w:val="00CB63F4"/>
    <w:rsid w:val="00CB6517"/>
    <w:rsid w:val="00CB6520"/>
    <w:rsid w:val="00CB657A"/>
    <w:rsid w:val="00CB68C8"/>
    <w:rsid w:val="00CB70B8"/>
    <w:rsid w:val="00CB70BA"/>
    <w:rsid w:val="00CB7240"/>
    <w:rsid w:val="00CB75A5"/>
    <w:rsid w:val="00CB75E0"/>
    <w:rsid w:val="00CB7648"/>
    <w:rsid w:val="00CB78A4"/>
    <w:rsid w:val="00CB7939"/>
    <w:rsid w:val="00CB79A4"/>
    <w:rsid w:val="00CB7B6B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026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8B5"/>
    <w:rsid w:val="00CC6A0A"/>
    <w:rsid w:val="00CC6C31"/>
    <w:rsid w:val="00CC6D42"/>
    <w:rsid w:val="00CC728B"/>
    <w:rsid w:val="00CC7356"/>
    <w:rsid w:val="00CC74D5"/>
    <w:rsid w:val="00CC7A6D"/>
    <w:rsid w:val="00CC7AAA"/>
    <w:rsid w:val="00CC7AF6"/>
    <w:rsid w:val="00CC7D8C"/>
    <w:rsid w:val="00CC7DF5"/>
    <w:rsid w:val="00CD04B6"/>
    <w:rsid w:val="00CD0639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AF5"/>
    <w:rsid w:val="00CD2B7B"/>
    <w:rsid w:val="00CD2B97"/>
    <w:rsid w:val="00CD2D8F"/>
    <w:rsid w:val="00CD309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823"/>
    <w:rsid w:val="00CD6898"/>
    <w:rsid w:val="00CD6D63"/>
    <w:rsid w:val="00CD6DCC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E5"/>
    <w:rsid w:val="00CE38AA"/>
    <w:rsid w:val="00CE3A09"/>
    <w:rsid w:val="00CE3C72"/>
    <w:rsid w:val="00CE3CDC"/>
    <w:rsid w:val="00CE3D16"/>
    <w:rsid w:val="00CE3D41"/>
    <w:rsid w:val="00CE3E2C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DA9"/>
    <w:rsid w:val="00CF100C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C08"/>
    <w:rsid w:val="00CF2EF5"/>
    <w:rsid w:val="00CF2FBF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E8E"/>
    <w:rsid w:val="00CF4F02"/>
    <w:rsid w:val="00CF4F88"/>
    <w:rsid w:val="00CF51E1"/>
    <w:rsid w:val="00CF5485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6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C73"/>
    <w:rsid w:val="00D01C88"/>
    <w:rsid w:val="00D02181"/>
    <w:rsid w:val="00D02369"/>
    <w:rsid w:val="00D02AF3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41"/>
    <w:rsid w:val="00D1249E"/>
    <w:rsid w:val="00D12578"/>
    <w:rsid w:val="00D126E6"/>
    <w:rsid w:val="00D126F8"/>
    <w:rsid w:val="00D128F5"/>
    <w:rsid w:val="00D12A57"/>
    <w:rsid w:val="00D12B75"/>
    <w:rsid w:val="00D12BBE"/>
    <w:rsid w:val="00D12CC0"/>
    <w:rsid w:val="00D12F00"/>
    <w:rsid w:val="00D1303E"/>
    <w:rsid w:val="00D13085"/>
    <w:rsid w:val="00D130CA"/>
    <w:rsid w:val="00D13118"/>
    <w:rsid w:val="00D13316"/>
    <w:rsid w:val="00D13324"/>
    <w:rsid w:val="00D1333D"/>
    <w:rsid w:val="00D13451"/>
    <w:rsid w:val="00D13517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80"/>
    <w:rsid w:val="00D15305"/>
    <w:rsid w:val="00D153FE"/>
    <w:rsid w:val="00D1543E"/>
    <w:rsid w:val="00D1552A"/>
    <w:rsid w:val="00D159D0"/>
    <w:rsid w:val="00D15D9D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1064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70D"/>
    <w:rsid w:val="00D26B2E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46"/>
    <w:rsid w:val="00D30CF6"/>
    <w:rsid w:val="00D30DC2"/>
    <w:rsid w:val="00D30DDF"/>
    <w:rsid w:val="00D30DF0"/>
    <w:rsid w:val="00D30FC7"/>
    <w:rsid w:val="00D31071"/>
    <w:rsid w:val="00D31139"/>
    <w:rsid w:val="00D31393"/>
    <w:rsid w:val="00D314F9"/>
    <w:rsid w:val="00D317D5"/>
    <w:rsid w:val="00D31B0E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D7"/>
    <w:rsid w:val="00D3410B"/>
    <w:rsid w:val="00D34226"/>
    <w:rsid w:val="00D344C9"/>
    <w:rsid w:val="00D34766"/>
    <w:rsid w:val="00D35048"/>
    <w:rsid w:val="00D358B2"/>
    <w:rsid w:val="00D359BB"/>
    <w:rsid w:val="00D35BA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A4D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B31"/>
    <w:rsid w:val="00D45B68"/>
    <w:rsid w:val="00D45D51"/>
    <w:rsid w:val="00D45F33"/>
    <w:rsid w:val="00D4606F"/>
    <w:rsid w:val="00D4613A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A34"/>
    <w:rsid w:val="00D47CE9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C59"/>
    <w:rsid w:val="00D54CA0"/>
    <w:rsid w:val="00D54D09"/>
    <w:rsid w:val="00D54D88"/>
    <w:rsid w:val="00D54DD8"/>
    <w:rsid w:val="00D5521C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D65"/>
    <w:rsid w:val="00D56DDD"/>
    <w:rsid w:val="00D572B2"/>
    <w:rsid w:val="00D5771B"/>
    <w:rsid w:val="00D57723"/>
    <w:rsid w:val="00D57A0C"/>
    <w:rsid w:val="00D57AC0"/>
    <w:rsid w:val="00D57C20"/>
    <w:rsid w:val="00D57CAE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CB"/>
    <w:rsid w:val="00D60C1A"/>
    <w:rsid w:val="00D60CB2"/>
    <w:rsid w:val="00D60DD4"/>
    <w:rsid w:val="00D610F8"/>
    <w:rsid w:val="00D610FA"/>
    <w:rsid w:val="00D61525"/>
    <w:rsid w:val="00D61697"/>
    <w:rsid w:val="00D619DD"/>
    <w:rsid w:val="00D61A29"/>
    <w:rsid w:val="00D61A63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D0"/>
    <w:rsid w:val="00D63565"/>
    <w:rsid w:val="00D63B6F"/>
    <w:rsid w:val="00D63BAD"/>
    <w:rsid w:val="00D63C34"/>
    <w:rsid w:val="00D63CD5"/>
    <w:rsid w:val="00D63D8C"/>
    <w:rsid w:val="00D63E94"/>
    <w:rsid w:val="00D63FBA"/>
    <w:rsid w:val="00D6410E"/>
    <w:rsid w:val="00D6420A"/>
    <w:rsid w:val="00D643F5"/>
    <w:rsid w:val="00D6447E"/>
    <w:rsid w:val="00D645BF"/>
    <w:rsid w:val="00D647F9"/>
    <w:rsid w:val="00D6485C"/>
    <w:rsid w:val="00D64B10"/>
    <w:rsid w:val="00D64CB8"/>
    <w:rsid w:val="00D64D27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C66"/>
    <w:rsid w:val="00D66CC1"/>
    <w:rsid w:val="00D66D47"/>
    <w:rsid w:val="00D66DAA"/>
    <w:rsid w:val="00D66DD6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554"/>
    <w:rsid w:val="00D7364D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C59"/>
    <w:rsid w:val="00D76C6F"/>
    <w:rsid w:val="00D76E0D"/>
    <w:rsid w:val="00D76E16"/>
    <w:rsid w:val="00D76E83"/>
    <w:rsid w:val="00D77008"/>
    <w:rsid w:val="00D7702E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E1E"/>
    <w:rsid w:val="00D820F3"/>
    <w:rsid w:val="00D822C1"/>
    <w:rsid w:val="00D829AC"/>
    <w:rsid w:val="00D82AA1"/>
    <w:rsid w:val="00D82C77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EF0"/>
    <w:rsid w:val="00D90277"/>
    <w:rsid w:val="00D9031B"/>
    <w:rsid w:val="00D9065F"/>
    <w:rsid w:val="00D906AB"/>
    <w:rsid w:val="00D9086F"/>
    <w:rsid w:val="00D90933"/>
    <w:rsid w:val="00D90ABB"/>
    <w:rsid w:val="00D90CAF"/>
    <w:rsid w:val="00D90EEA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F8"/>
    <w:rsid w:val="00D9675A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93F"/>
    <w:rsid w:val="00DA1D80"/>
    <w:rsid w:val="00DA1DD2"/>
    <w:rsid w:val="00DA1F2E"/>
    <w:rsid w:val="00DA2046"/>
    <w:rsid w:val="00DA205A"/>
    <w:rsid w:val="00DA2078"/>
    <w:rsid w:val="00DA2108"/>
    <w:rsid w:val="00DA2185"/>
    <w:rsid w:val="00DA23D2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80C"/>
    <w:rsid w:val="00DA5B1D"/>
    <w:rsid w:val="00DA5CA9"/>
    <w:rsid w:val="00DA5DE0"/>
    <w:rsid w:val="00DA5E7E"/>
    <w:rsid w:val="00DA6154"/>
    <w:rsid w:val="00DA6537"/>
    <w:rsid w:val="00DA65F7"/>
    <w:rsid w:val="00DA68EC"/>
    <w:rsid w:val="00DA6A2A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96A"/>
    <w:rsid w:val="00DB0D5D"/>
    <w:rsid w:val="00DB0E0F"/>
    <w:rsid w:val="00DB10EB"/>
    <w:rsid w:val="00DB1485"/>
    <w:rsid w:val="00DB14E2"/>
    <w:rsid w:val="00DB1539"/>
    <w:rsid w:val="00DB17A7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9DE"/>
    <w:rsid w:val="00DB3D0B"/>
    <w:rsid w:val="00DB3D52"/>
    <w:rsid w:val="00DB3EAA"/>
    <w:rsid w:val="00DB42C3"/>
    <w:rsid w:val="00DB4322"/>
    <w:rsid w:val="00DB452C"/>
    <w:rsid w:val="00DB47A9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55A"/>
    <w:rsid w:val="00DB6681"/>
    <w:rsid w:val="00DB6BD3"/>
    <w:rsid w:val="00DB6FBE"/>
    <w:rsid w:val="00DB6FDF"/>
    <w:rsid w:val="00DB70B3"/>
    <w:rsid w:val="00DB749A"/>
    <w:rsid w:val="00DB7B87"/>
    <w:rsid w:val="00DB7E8C"/>
    <w:rsid w:val="00DB7FE7"/>
    <w:rsid w:val="00DC0B16"/>
    <w:rsid w:val="00DC0F93"/>
    <w:rsid w:val="00DC10A7"/>
    <w:rsid w:val="00DC12E3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77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E3"/>
    <w:rsid w:val="00DC3965"/>
    <w:rsid w:val="00DC39CA"/>
    <w:rsid w:val="00DC3D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230"/>
    <w:rsid w:val="00DD02C4"/>
    <w:rsid w:val="00DD044C"/>
    <w:rsid w:val="00DD050F"/>
    <w:rsid w:val="00DD05A1"/>
    <w:rsid w:val="00DD05F5"/>
    <w:rsid w:val="00DD0797"/>
    <w:rsid w:val="00DD0982"/>
    <w:rsid w:val="00DD0B76"/>
    <w:rsid w:val="00DD0CFF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426"/>
    <w:rsid w:val="00DD242B"/>
    <w:rsid w:val="00DD265B"/>
    <w:rsid w:val="00DD267B"/>
    <w:rsid w:val="00DD2974"/>
    <w:rsid w:val="00DD2AF0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E"/>
    <w:rsid w:val="00DD581F"/>
    <w:rsid w:val="00DD587F"/>
    <w:rsid w:val="00DD59AB"/>
    <w:rsid w:val="00DD5FFE"/>
    <w:rsid w:val="00DD608E"/>
    <w:rsid w:val="00DD6396"/>
    <w:rsid w:val="00DD6463"/>
    <w:rsid w:val="00DD6B95"/>
    <w:rsid w:val="00DD6C70"/>
    <w:rsid w:val="00DD6DA2"/>
    <w:rsid w:val="00DD7047"/>
    <w:rsid w:val="00DD7227"/>
    <w:rsid w:val="00DD7241"/>
    <w:rsid w:val="00DD729D"/>
    <w:rsid w:val="00DD7459"/>
    <w:rsid w:val="00DD75D1"/>
    <w:rsid w:val="00DD761C"/>
    <w:rsid w:val="00DD7FD8"/>
    <w:rsid w:val="00DE0171"/>
    <w:rsid w:val="00DE01A3"/>
    <w:rsid w:val="00DE01B1"/>
    <w:rsid w:val="00DE0333"/>
    <w:rsid w:val="00DE0558"/>
    <w:rsid w:val="00DE0620"/>
    <w:rsid w:val="00DE067E"/>
    <w:rsid w:val="00DE06F6"/>
    <w:rsid w:val="00DE088E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5053"/>
    <w:rsid w:val="00DE568B"/>
    <w:rsid w:val="00DE577C"/>
    <w:rsid w:val="00DE59B4"/>
    <w:rsid w:val="00DE5D05"/>
    <w:rsid w:val="00DE5D56"/>
    <w:rsid w:val="00DE5DC5"/>
    <w:rsid w:val="00DE5FDA"/>
    <w:rsid w:val="00DE6062"/>
    <w:rsid w:val="00DE6187"/>
    <w:rsid w:val="00DE61AA"/>
    <w:rsid w:val="00DE62F6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21"/>
    <w:rsid w:val="00DF02EC"/>
    <w:rsid w:val="00DF051E"/>
    <w:rsid w:val="00DF0820"/>
    <w:rsid w:val="00DF0CE8"/>
    <w:rsid w:val="00DF0D33"/>
    <w:rsid w:val="00DF0E63"/>
    <w:rsid w:val="00DF1171"/>
    <w:rsid w:val="00DF11E2"/>
    <w:rsid w:val="00DF120B"/>
    <w:rsid w:val="00DF1242"/>
    <w:rsid w:val="00DF12DC"/>
    <w:rsid w:val="00DF1300"/>
    <w:rsid w:val="00DF13BA"/>
    <w:rsid w:val="00DF1627"/>
    <w:rsid w:val="00DF1650"/>
    <w:rsid w:val="00DF1926"/>
    <w:rsid w:val="00DF195C"/>
    <w:rsid w:val="00DF1CDC"/>
    <w:rsid w:val="00DF1EB6"/>
    <w:rsid w:val="00DF1FD6"/>
    <w:rsid w:val="00DF225F"/>
    <w:rsid w:val="00DF22C5"/>
    <w:rsid w:val="00DF22FF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D73"/>
    <w:rsid w:val="00DF4DEA"/>
    <w:rsid w:val="00DF4F19"/>
    <w:rsid w:val="00DF5002"/>
    <w:rsid w:val="00DF50D9"/>
    <w:rsid w:val="00DF5139"/>
    <w:rsid w:val="00DF5270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A8C"/>
    <w:rsid w:val="00DF7BC3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1E1D"/>
    <w:rsid w:val="00E02435"/>
    <w:rsid w:val="00E02462"/>
    <w:rsid w:val="00E025CA"/>
    <w:rsid w:val="00E028E6"/>
    <w:rsid w:val="00E02A2D"/>
    <w:rsid w:val="00E02C20"/>
    <w:rsid w:val="00E02CDB"/>
    <w:rsid w:val="00E0324B"/>
    <w:rsid w:val="00E03250"/>
    <w:rsid w:val="00E0345F"/>
    <w:rsid w:val="00E03576"/>
    <w:rsid w:val="00E03BAB"/>
    <w:rsid w:val="00E03BEA"/>
    <w:rsid w:val="00E03C5A"/>
    <w:rsid w:val="00E03E0A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5040"/>
    <w:rsid w:val="00E05046"/>
    <w:rsid w:val="00E05671"/>
    <w:rsid w:val="00E056CB"/>
    <w:rsid w:val="00E05837"/>
    <w:rsid w:val="00E058F4"/>
    <w:rsid w:val="00E059F6"/>
    <w:rsid w:val="00E05A43"/>
    <w:rsid w:val="00E05BD3"/>
    <w:rsid w:val="00E05E39"/>
    <w:rsid w:val="00E05EC6"/>
    <w:rsid w:val="00E05FC4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040"/>
    <w:rsid w:val="00E11124"/>
    <w:rsid w:val="00E11345"/>
    <w:rsid w:val="00E1182A"/>
    <w:rsid w:val="00E118FC"/>
    <w:rsid w:val="00E11AF2"/>
    <w:rsid w:val="00E11B7C"/>
    <w:rsid w:val="00E11E03"/>
    <w:rsid w:val="00E11EB8"/>
    <w:rsid w:val="00E12526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F29"/>
    <w:rsid w:val="00E1304D"/>
    <w:rsid w:val="00E13106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AF4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F28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9F7"/>
    <w:rsid w:val="00E22A10"/>
    <w:rsid w:val="00E22BF5"/>
    <w:rsid w:val="00E22E2B"/>
    <w:rsid w:val="00E22E2F"/>
    <w:rsid w:val="00E22EE3"/>
    <w:rsid w:val="00E23224"/>
    <w:rsid w:val="00E23467"/>
    <w:rsid w:val="00E23851"/>
    <w:rsid w:val="00E23ACC"/>
    <w:rsid w:val="00E23ADB"/>
    <w:rsid w:val="00E23C44"/>
    <w:rsid w:val="00E23E5C"/>
    <w:rsid w:val="00E23EF9"/>
    <w:rsid w:val="00E23F36"/>
    <w:rsid w:val="00E24299"/>
    <w:rsid w:val="00E24385"/>
    <w:rsid w:val="00E244E7"/>
    <w:rsid w:val="00E24553"/>
    <w:rsid w:val="00E24892"/>
    <w:rsid w:val="00E24B40"/>
    <w:rsid w:val="00E24B6A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F1D"/>
    <w:rsid w:val="00E25F49"/>
    <w:rsid w:val="00E2617B"/>
    <w:rsid w:val="00E26253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200D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A6"/>
    <w:rsid w:val="00E33427"/>
    <w:rsid w:val="00E33506"/>
    <w:rsid w:val="00E337DF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6F"/>
    <w:rsid w:val="00E34ED0"/>
    <w:rsid w:val="00E34F08"/>
    <w:rsid w:val="00E35698"/>
    <w:rsid w:val="00E35969"/>
    <w:rsid w:val="00E35976"/>
    <w:rsid w:val="00E359DC"/>
    <w:rsid w:val="00E35AC2"/>
    <w:rsid w:val="00E35E19"/>
    <w:rsid w:val="00E35EB9"/>
    <w:rsid w:val="00E35F47"/>
    <w:rsid w:val="00E360E1"/>
    <w:rsid w:val="00E3610B"/>
    <w:rsid w:val="00E3620F"/>
    <w:rsid w:val="00E363B9"/>
    <w:rsid w:val="00E36400"/>
    <w:rsid w:val="00E36AED"/>
    <w:rsid w:val="00E36B03"/>
    <w:rsid w:val="00E36C4D"/>
    <w:rsid w:val="00E36C72"/>
    <w:rsid w:val="00E36DF6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977"/>
    <w:rsid w:val="00E439E9"/>
    <w:rsid w:val="00E43B8F"/>
    <w:rsid w:val="00E43CDA"/>
    <w:rsid w:val="00E43CFB"/>
    <w:rsid w:val="00E43F1E"/>
    <w:rsid w:val="00E4409C"/>
    <w:rsid w:val="00E441BA"/>
    <w:rsid w:val="00E443F9"/>
    <w:rsid w:val="00E44590"/>
    <w:rsid w:val="00E4466A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809"/>
    <w:rsid w:val="00E46A41"/>
    <w:rsid w:val="00E46A54"/>
    <w:rsid w:val="00E46BBE"/>
    <w:rsid w:val="00E46CC9"/>
    <w:rsid w:val="00E46DFD"/>
    <w:rsid w:val="00E46FCF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D0"/>
    <w:rsid w:val="00E523E4"/>
    <w:rsid w:val="00E523F3"/>
    <w:rsid w:val="00E5246D"/>
    <w:rsid w:val="00E52A08"/>
    <w:rsid w:val="00E52A99"/>
    <w:rsid w:val="00E52C83"/>
    <w:rsid w:val="00E52EF9"/>
    <w:rsid w:val="00E52F76"/>
    <w:rsid w:val="00E5315C"/>
    <w:rsid w:val="00E534EA"/>
    <w:rsid w:val="00E537C1"/>
    <w:rsid w:val="00E538E0"/>
    <w:rsid w:val="00E53C25"/>
    <w:rsid w:val="00E53E31"/>
    <w:rsid w:val="00E53F11"/>
    <w:rsid w:val="00E542C2"/>
    <w:rsid w:val="00E547DF"/>
    <w:rsid w:val="00E548CF"/>
    <w:rsid w:val="00E54B12"/>
    <w:rsid w:val="00E54B17"/>
    <w:rsid w:val="00E54CC0"/>
    <w:rsid w:val="00E54CF3"/>
    <w:rsid w:val="00E54D33"/>
    <w:rsid w:val="00E54DC6"/>
    <w:rsid w:val="00E54E10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6CE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48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3AD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A6A"/>
    <w:rsid w:val="00E71D91"/>
    <w:rsid w:val="00E71DF1"/>
    <w:rsid w:val="00E71E25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A5E"/>
    <w:rsid w:val="00E74B5A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848"/>
    <w:rsid w:val="00E768FA"/>
    <w:rsid w:val="00E7690E"/>
    <w:rsid w:val="00E76AD0"/>
    <w:rsid w:val="00E76B45"/>
    <w:rsid w:val="00E76D22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760"/>
    <w:rsid w:val="00E80A94"/>
    <w:rsid w:val="00E80C47"/>
    <w:rsid w:val="00E80C9C"/>
    <w:rsid w:val="00E80CE8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569"/>
    <w:rsid w:val="00E84661"/>
    <w:rsid w:val="00E84678"/>
    <w:rsid w:val="00E8469E"/>
    <w:rsid w:val="00E846F4"/>
    <w:rsid w:val="00E848F2"/>
    <w:rsid w:val="00E84934"/>
    <w:rsid w:val="00E84A69"/>
    <w:rsid w:val="00E84CDE"/>
    <w:rsid w:val="00E84E8B"/>
    <w:rsid w:val="00E851B0"/>
    <w:rsid w:val="00E851E5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21F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CA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E05"/>
    <w:rsid w:val="00EA0E10"/>
    <w:rsid w:val="00EA1110"/>
    <w:rsid w:val="00EA1396"/>
    <w:rsid w:val="00EA1B19"/>
    <w:rsid w:val="00EA1B4A"/>
    <w:rsid w:val="00EA1BF0"/>
    <w:rsid w:val="00EA1CC1"/>
    <w:rsid w:val="00EA1E46"/>
    <w:rsid w:val="00EA1EC0"/>
    <w:rsid w:val="00EA2114"/>
    <w:rsid w:val="00EA2271"/>
    <w:rsid w:val="00EA2351"/>
    <w:rsid w:val="00EA2585"/>
    <w:rsid w:val="00EA25AE"/>
    <w:rsid w:val="00EA2730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10B"/>
    <w:rsid w:val="00EB4128"/>
    <w:rsid w:val="00EB42C8"/>
    <w:rsid w:val="00EB461B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80B"/>
    <w:rsid w:val="00EB7832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7E"/>
    <w:rsid w:val="00EC05B8"/>
    <w:rsid w:val="00EC060C"/>
    <w:rsid w:val="00EC06DE"/>
    <w:rsid w:val="00EC0A60"/>
    <w:rsid w:val="00EC1198"/>
    <w:rsid w:val="00EC12C0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83"/>
    <w:rsid w:val="00EC71AB"/>
    <w:rsid w:val="00EC744A"/>
    <w:rsid w:val="00EC7A6D"/>
    <w:rsid w:val="00EC7BD1"/>
    <w:rsid w:val="00EC7BDD"/>
    <w:rsid w:val="00EC7EE8"/>
    <w:rsid w:val="00ED032A"/>
    <w:rsid w:val="00ED0593"/>
    <w:rsid w:val="00ED0735"/>
    <w:rsid w:val="00ED08BE"/>
    <w:rsid w:val="00ED09C8"/>
    <w:rsid w:val="00ED0DE8"/>
    <w:rsid w:val="00ED0EB9"/>
    <w:rsid w:val="00ED1001"/>
    <w:rsid w:val="00ED119D"/>
    <w:rsid w:val="00ED123C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5B"/>
    <w:rsid w:val="00ED3D54"/>
    <w:rsid w:val="00ED3DA3"/>
    <w:rsid w:val="00ED3F31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6A7"/>
    <w:rsid w:val="00ED58F2"/>
    <w:rsid w:val="00ED5C6B"/>
    <w:rsid w:val="00ED5D02"/>
    <w:rsid w:val="00ED6100"/>
    <w:rsid w:val="00ED67F9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372"/>
    <w:rsid w:val="00ED74C7"/>
    <w:rsid w:val="00ED757F"/>
    <w:rsid w:val="00ED7627"/>
    <w:rsid w:val="00ED764D"/>
    <w:rsid w:val="00ED782F"/>
    <w:rsid w:val="00ED7A29"/>
    <w:rsid w:val="00ED7BAF"/>
    <w:rsid w:val="00ED7E17"/>
    <w:rsid w:val="00ED7E75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DA"/>
    <w:rsid w:val="00EE1D37"/>
    <w:rsid w:val="00EE1DA9"/>
    <w:rsid w:val="00EE24B7"/>
    <w:rsid w:val="00EE26A7"/>
    <w:rsid w:val="00EE286B"/>
    <w:rsid w:val="00EE2951"/>
    <w:rsid w:val="00EE2AAB"/>
    <w:rsid w:val="00EE2BD3"/>
    <w:rsid w:val="00EE2C90"/>
    <w:rsid w:val="00EE2D56"/>
    <w:rsid w:val="00EE3180"/>
    <w:rsid w:val="00EE3196"/>
    <w:rsid w:val="00EE3203"/>
    <w:rsid w:val="00EE32EF"/>
    <w:rsid w:val="00EE3318"/>
    <w:rsid w:val="00EE33A6"/>
    <w:rsid w:val="00EE3632"/>
    <w:rsid w:val="00EE38AE"/>
    <w:rsid w:val="00EE3B6E"/>
    <w:rsid w:val="00EE3DCB"/>
    <w:rsid w:val="00EE4039"/>
    <w:rsid w:val="00EE4184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E50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715"/>
    <w:rsid w:val="00EF493B"/>
    <w:rsid w:val="00EF4B5C"/>
    <w:rsid w:val="00EF4E59"/>
    <w:rsid w:val="00EF4F32"/>
    <w:rsid w:val="00EF512D"/>
    <w:rsid w:val="00EF52C4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47"/>
    <w:rsid w:val="00F000F0"/>
    <w:rsid w:val="00F00180"/>
    <w:rsid w:val="00F00465"/>
    <w:rsid w:val="00F004AB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3A1"/>
    <w:rsid w:val="00F02491"/>
    <w:rsid w:val="00F026AE"/>
    <w:rsid w:val="00F02753"/>
    <w:rsid w:val="00F027FF"/>
    <w:rsid w:val="00F02B5B"/>
    <w:rsid w:val="00F02E85"/>
    <w:rsid w:val="00F02EBD"/>
    <w:rsid w:val="00F0301D"/>
    <w:rsid w:val="00F03122"/>
    <w:rsid w:val="00F0318E"/>
    <w:rsid w:val="00F031F1"/>
    <w:rsid w:val="00F032DF"/>
    <w:rsid w:val="00F03550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EED"/>
    <w:rsid w:val="00F0679D"/>
    <w:rsid w:val="00F06DB8"/>
    <w:rsid w:val="00F06F02"/>
    <w:rsid w:val="00F06FE6"/>
    <w:rsid w:val="00F071F5"/>
    <w:rsid w:val="00F07834"/>
    <w:rsid w:val="00F07DAE"/>
    <w:rsid w:val="00F07F63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CC0"/>
    <w:rsid w:val="00F14FB4"/>
    <w:rsid w:val="00F1548E"/>
    <w:rsid w:val="00F1580D"/>
    <w:rsid w:val="00F158EE"/>
    <w:rsid w:val="00F15BD8"/>
    <w:rsid w:val="00F15CE7"/>
    <w:rsid w:val="00F165FF"/>
    <w:rsid w:val="00F16958"/>
    <w:rsid w:val="00F16972"/>
    <w:rsid w:val="00F16BB1"/>
    <w:rsid w:val="00F16D4A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7E9"/>
    <w:rsid w:val="00F21857"/>
    <w:rsid w:val="00F218EF"/>
    <w:rsid w:val="00F219C7"/>
    <w:rsid w:val="00F21DC3"/>
    <w:rsid w:val="00F21E5F"/>
    <w:rsid w:val="00F21F61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54"/>
    <w:rsid w:val="00F22D7C"/>
    <w:rsid w:val="00F22FC1"/>
    <w:rsid w:val="00F23166"/>
    <w:rsid w:val="00F23188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B6B"/>
    <w:rsid w:val="00F23BD0"/>
    <w:rsid w:val="00F23D7A"/>
    <w:rsid w:val="00F23E8E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351"/>
    <w:rsid w:val="00F3236F"/>
    <w:rsid w:val="00F32374"/>
    <w:rsid w:val="00F323CB"/>
    <w:rsid w:val="00F32410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BA"/>
    <w:rsid w:val="00F34514"/>
    <w:rsid w:val="00F346BC"/>
    <w:rsid w:val="00F34C00"/>
    <w:rsid w:val="00F34D1D"/>
    <w:rsid w:val="00F34DDB"/>
    <w:rsid w:val="00F34ECD"/>
    <w:rsid w:val="00F34FBD"/>
    <w:rsid w:val="00F3521B"/>
    <w:rsid w:val="00F352C7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709B"/>
    <w:rsid w:val="00F37790"/>
    <w:rsid w:val="00F377A2"/>
    <w:rsid w:val="00F37922"/>
    <w:rsid w:val="00F379E2"/>
    <w:rsid w:val="00F37AEF"/>
    <w:rsid w:val="00F37DC6"/>
    <w:rsid w:val="00F40B55"/>
    <w:rsid w:val="00F40E3B"/>
    <w:rsid w:val="00F4166F"/>
    <w:rsid w:val="00F4179A"/>
    <w:rsid w:val="00F41A11"/>
    <w:rsid w:val="00F41CF3"/>
    <w:rsid w:val="00F41D1F"/>
    <w:rsid w:val="00F41D2D"/>
    <w:rsid w:val="00F424D3"/>
    <w:rsid w:val="00F424F5"/>
    <w:rsid w:val="00F42910"/>
    <w:rsid w:val="00F42927"/>
    <w:rsid w:val="00F42A6D"/>
    <w:rsid w:val="00F42A91"/>
    <w:rsid w:val="00F42C02"/>
    <w:rsid w:val="00F42C2B"/>
    <w:rsid w:val="00F42DE7"/>
    <w:rsid w:val="00F43009"/>
    <w:rsid w:val="00F437A0"/>
    <w:rsid w:val="00F43905"/>
    <w:rsid w:val="00F43986"/>
    <w:rsid w:val="00F43DC1"/>
    <w:rsid w:val="00F4401A"/>
    <w:rsid w:val="00F44256"/>
    <w:rsid w:val="00F4440C"/>
    <w:rsid w:val="00F44583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14"/>
    <w:rsid w:val="00F54522"/>
    <w:rsid w:val="00F5459A"/>
    <w:rsid w:val="00F545C7"/>
    <w:rsid w:val="00F548C8"/>
    <w:rsid w:val="00F549C6"/>
    <w:rsid w:val="00F54B39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4B4"/>
    <w:rsid w:val="00F56677"/>
    <w:rsid w:val="00F5676C"/>
    <w:rsid w:val="00F56C42"/>
    <w:rsid w:val="00F56D31"/>
    <w:rsid w:val="00F57183"/>
    <w:rsid w:val="00F57492"/>
    <w:rsid w:val="00F5765A"/>
    <w:rsid w:val="00F57668"/>
    <w:rsid w:val="00F5783B"/>
    <w:rsid w:val="00F57923"/>
    <w:rsid w:val="00F57991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845"/>
    <w:rsid w:val="00F60CAE"/>
    <w:rsid w:val="00F60F1F"/>
    <w:rsid w:val="00F60F92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862"/>
    <w:rsid w:val="00F62A4B"/>
    <w:rsid w:val="00F62AFD"/>
    <w:rsid w:val="00F62C69"/>
    <w:rsid w:val="00F62FE3"/>
    <w:rsid w:val="00F63005"/>
    <w:rsid w:val="00F63075"/>
    <w:rsid w:val="00F63289"/>
    <w:rsid w:val="00F63417"/>
    <w:rsid w:val="00F63522"/>
    <w:rsid w:val="00F63558"/>
    <w:rsid w:val="00F63852"/>
    <w:rsid w:val="00F63971"/>
    <w:rsid w:val="00F639FA"/>
    <w:rsid w:val="00F63A2C"/>
    <w:rsid w:val="00F63A49"/>
    <w:rsid w:val="00F63C10"/>
    <w:rsid w:val="00F63CD2"/>
    <w:rsid w:val="00F63F71"/>
    <w:rsid w:val="00F640F0"/>
    <w:rsid w:val="00F641B7"/>
    <w:rsid w:val="00F6433C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F4"/>
    <w:rsid w:val="00F67906"/>
    <w:rsid w:val="00F67A85"/>
    <w:rsid w:val="00F67D0D"/>
    <w:rsid w:val="00F7012B"/>
    <w:rsid w:val="00F703CC"/>
    <w:rsid w:val="00F706E7"/>
    <w:rsid w:val="00F70837"/>
    <w:rsid w:val="00F70A57"/>
    <w:rsid w:val="00F70C5B"/>
    <w:rsid w:val="00F70DBB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94"/>
    <w:rsid w:val="00F72CC5"/>
    <w:rsid w:val="00F72D8A"/>
    <w:rsid w:val="00F73A28"/>
    <w:rsid w:val="00F73E8F"/>
    <w:rsid w:val="00F73F43"/>
    <w:rsid w:val="00F74609"/>
    <w:rsid w:val="00F74664"/>
    <w:rsid w:val="00F74791"/>
    <w:rsid w:val="00F747FD"/>
    <w:rsid w:val="00F74A54"/>
    <w:rsid w:val="00F74A7A"/>
    <w:rsid w:val="00F74F8D"/>
    <w:rsid w:val="00F750F4"/>
    <w:rsid w:val="00F752BB"/>
    <w:rsid w:val="00F7536A"/>
    <w:rsid w:val="00F75399"/>
    <w:rsid w:val="00F7586E"/>
    <w:rsid w:val="00F75C0B"/>
    <w:rsid w:val="00F75CA7"/>
    <w:rsid w:val="00F75E09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9F5"/>
    <w:rsid w:val="00F86B20"/>
    <w:rsid w:val="00F86C43"/>
    <w:rsid w:val="00F86F84"/>
    <w:rsid w:val="00F86F90"/>
    <w:rsid w:val="00F87044"/>
    <w:rsid w:val="00F8718E"/>
    <w:rsid w:val="00F87201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AB"/>
    <w:rsid w:val="00F9160B"/>
    <w:rsid w:val="00F9174D"/>
    <w:rsid w:val="00F917D0"/>
    <w:rsid w:val="00F91906"/>
    <w:rsid w:val="00F91932"/>
    <w:rsid w:val="00F919A5"/>
    <w:rsid w:val="00F91B8E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E55"/>
    <w:rsid w:val="00F92F8E"/>
    <w:rsid w:val="00F93041"/>
    <w:rsid w:val="00F930DE"/>
    <w:rsid w:val="00F932B9"/>
    <w:rsid w:val="00F9358A"/>
    <w:rsid w:val="00F93718"/>
    <w:rsid w:val="00F93939"/>
    <w:rsid w:val="00F939E7"/>
    <w:rsid w:val="00F93A3D"/>
    <w:rsid w:val="00F93A5F"/>
    <w:rsid w:val="00F93B9A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1D8"/>
    <w:rsid w:val="00F97494"/>
    <w:rsid w:val="00F975B5"/>
    <w:rsid w:val="00F97666"/>
    <w:rsid w:val="00F9778C"/>
    <w:rsid w:val="00F97802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F2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886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B5F"/>
    <w:rsid w:val="00FA4EDE"/>
    <w:rsid w:val="00FA50E8"/>
    <w:rsid w:val="00FA51D7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982"/>
    <w:rsid w:val="00FA7A20"/>
    <w:rsid w:val="00FA7AA6"/>
    <w:rsid w:val="00FA7C04"/>
    <w:rsid w:val="00FA7DD3"/>
    <w:rsid w:val="00FA7E4B"/>
    <w:rsid w:val="00FB0443"/>
    <w:rsid w:val="00FB0540"/>
    <w:rsid w:val="00FB05C7"/>
    <w:rsid w:val="00FB0B02"/>
    <w:rsid w:val="00FB0C6E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F2"/>
    <w:rsid w:val="00FB2F94"/>
    <w:rsid w:val="00FB2FAD"/>
    <w:rsid w:val="00FB2FBB"/>
    <w:rsid w:val="00FB3006"/>
    <w:rsid w:val="00FB305A"/>
    <w:rsid w:val="00FB3210"/>
    <w:rsid w:val="00FB3334"/>
    <w:rsid w:val="00FB3536"/>
    <w:rsid w:val="00FB35B1"/>
    <w:rsid w:val="00FB3A1B"/>
    <w:rsid w:val="00FB3B8C"/>
    <w:rsid w:val="00FB3CD6"/>
    <w:rsid w:val="00FB3DC0"/>
    <w:rsid w:val="00FB3EC6"/>
    <w:rsid w:val="00FB4065"/>
    <w:rsid w:val="00FB40BA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F0C"/>
    <w:rsid w:val="00FB7F32"/>
    <w:rsid w:val="00FB7F43"/>
    <w:rsid w:val="00FC0038"/>
    <w:rsid w:val="00FC0145"/>
    <w:rsid w:val="00FC0558"/>
    <w:rsid w:val="00FC077B"/>
    <w:rsid w:val="00FC097A"/>
    <w:rsid w:val="00FC0AB4"/>
    <w:rsid w:val="00FC0AE4"/>
    <w:rsid w:val="00FC0B11"/>
    <w:rsid w:val="00FC0B9B"/>
    <w:rsid w:val="00FC0C4B"/>
    <w:rsid w:val="00FC0DCD"/>
    <w:rsid w:val="00FC0E12"/>
    <w:rsid w:val="00FC1190"/>
    <w:rsid w:val="00FC17B4"/>
    <w:rsid w:val="00FC1829"/>
    <w:rsid w:val="00FC1859"/>
    <w:rsid w:val="00FC1A2B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7CD"/>
    <w:rsid w:val="00FC47D1"/>
    <w:rsid w:val="00FC4BBC"/>
    <w:rsid w:val="00FC4CA4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D"/>
    <w:rsid w:val="00FD55C0"/>
    <w:rsid w:val="00FD586E"/>
    <w:rsid w:val="00FD5999"/>
    <w:rsid w:val="00FD5A07"/>
    <w:rsid w:val="00FD5B63"/>
    <w:rsid w:val="00FD5B76"/>
    <w:rsid w:val="00FD5D9B"/>
    <w:rsid w:val="00FD5F65"/>
    <w:rsid w:val="00FD603D"/>
    <w:rsid w:val="00FD60F7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BD"/>
    <w:rsid w:val="00FD75E4"/>
    <w:rsid w:val="00FD7698"/>
    <w:rsid w:val="00FD77B7"/>
    <w:rsid w:val="00FD791C"/>
    <w:rsid w:val="00FD7B69"/>
    <w:rsid w:val="00FD7BCC"/>
    <w:rsid w:val="00FD7CCC"/>
    <w:rsid w:val="00FD7D6B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1F97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EA5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FC5"/>
    <w:rsid w:val="00FF37C5"/>
    <w:rsid w:val="00FF3A12"/>
    <w:rsid w:val="00FF3A6C"/>
    <w:rsid w:val="00FF3A6F"/>
    <w:rsid w:val="00FF3BB4"/>
    <w:rsid w:val="00FF3CFC"/>
    <w:rsid w:val="00FF3D3F"/>
    <w:rsid w:val="00FF3FB4"/>
    <w:rsid w:val="00FF402F"/>
    <w:rsid w:val="00FF4158"/>
    <w:rsid w:val="00FF43AF"/>
    <w:rsid w:val="00FF43CE"/>
    <w:rsid w:val="00FF48E0"/>
    <w:rsid w:val="00FF4B14"/>
    <w:rsid w:val="00FF4E84"/>
    <w:rsid w:val="00FF4F2B"/>
    <w:rsid w:val="00FF5026"/>
    <w:rsid w:val="00FF5173"/>
    <w:rsid w:val="00FF5181"/>
    <w:rsid w:val="00FF51D0"/>
    <w:rsid w:val="00FF52CC"/>
    <w:rsid w:val="00FF52E3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6CB"/>
    <w:rsid w:val="00FF6C21"/>
    <w:rsid w:val="00FF6CF6"/>
    <w:rsid w:val="00FF7043"/>
    <w:rsid w:val="00FF70CF"/>
    <w:rsid w:val="00FF721F"/>
    <w:rsid w:val="00FF72A3"/>
    <w:rsid w:val="00FF74BE"/>
    <w:rsid w:val="00FF75CA"/>
    <w:rsid w:val="00FF75EB"/>
    <w:rsid w:val="00FF78DB"/>
    <w:rsid w:val="00FF79BC"/>
    <w:rsid w:val="00FF7BE7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BE0AC73"/>
  <w15:docId w15:val="{AC3FBBE5-F1F6-4F00-8951-E3AB3F0D1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2A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3EQ6UJ4K66FU-116443906-39448</_dlc_DocId>
    <_dlc_DocIdUrl xmlns="df4eea7b-52db-4162-980b-b352f1b580a3">
      <Url>https://projects.qualcomm.com/sites/meridian/_layouts/15/DocIdRedir.aspx?ID=3EQ6UJ4K66FU-116443906-39448</Url>
      <Description>3EQ6UJ4K66FU-116443906-39448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4"/>
    <ds:schemaRef ds:uri="df4eea7b-52db-4162-980b-b352f1b580a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8D0F76F-FA16-4A55-8E0C-C131E41D41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1F0500-5C9D-4F18-A24A-D2BCECD3C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239195-1FCB-4E3D-8FC0-535FFF18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10619</TotalTime>
  <Pages>4</Pages>
  <Words>2061</Words>
  <Characters>11896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#104-e</vt:lpstr>
    </vt:vector>
  </TitlesOfParts>
  <Company>Qualcomm Inc.</Company>
  <LinksUpToDate>false</LinksUpToDate>
  <CharactersWithSpaces>13930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#104-e</dc:title>
  <dc:subject/>
  <dc:creator>Qualcomm Inc.</dc:creator>
  <cp:keywords/>
  <cp:lastModifiedBy>JS</cp:lastModifiedBy>
  <cp:revision>1094</cp:revision>
  <cp:lastPrinted>2017-03-25T00:57:00Z</cp:lastPrinted>
  <dcterms:created xsi:type="dcterms:W3CDTF">2020-10-11T22:51:00Z</dcterms:created>
  <dcterms:modified xsi:type="dcterms:W3CDTF">2021-01-18T21:36:00Z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0x010100B85C6574B4423147967AFA97304B0FFB</vt:lpwstr>
  </property>
  <property fmtid="{D5CDD505-2E9C-101B-9397-08002B2CF9AE}" pid="4" name="EmailHeaders">
    <vt:lpwstr/>
  </property>
  <property fmtid="{D5CDD505-2E9C-101B-9397-08002B2CF9AE}" pid="5" name="EmailTo">
    <vt:lpwstr/>
  </property>
  <property fmtid="{D5CDD505-2E9C-101B-9397-08002B2CF9AE}" pid="6" name="EmailSender">
    <vt:lpwstr/>
  </property>
  <property fmtid="{D5CDD505-2E9C-101B-9397-08002B2CF9AE}" pid="7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8" name="EmailFrom">
    <vt:lpwstr/>
  </property>
  <property fmtid="{D5CDD505-2E9C-101B-9397-08002B2CF9AE}" pid="9" name="_ms_pID_7253432">
    <vt:lpwstr>VccgwQcwWNChu7tA3bYV9dL6J94GL2KN/uvi_x000d_
ZdfJyGZPwL8rebCFUkxZ/TG9ZIBS72p7/hf3MB99zcAM0Jiuv20=</vt:lpwstr>
  </property>
  <property fmtid="{D5CDD505-2E9C-101B-9397-08002B2CF9AE}" pid="10" name="_AuthorEmailDisplayName">
    <vt:lpwstr>Wooseok Nam</vt:lpwstr>
  </property>
  <property fmtid="{D5CDD505-2E9C-101B-9397-08002B2CF9AE}" pid="11" name="sflag">
    <vt:lpwstr>1382515179</vt:lpwstr>
  </property>
  <property fmtid="{D5CDD505-2E9C-101B-9397-08002B2CF9AE}" pid="12" name="_AdHocReviewCycleID">
    <vt:i4>-2146354798</vt:i4>
  </property>
  <property fmtid="{D5CDD505-2E9C-101B-9397-08002B2CF9AE}" pid="13" name="_EmailSubject">
    <vt:lpwstr>Some questions about power saving</vt:lpwstr>
  </property>
  <property fmtid="{D5CDD505-2E9C-101B-9397-08002B2CF9AE}" pid="14" name="_AuthorEmail">
    <vt:lpwstr>wnam@qti.qualcomm.com</vt:lpwstr>
  </property>
  <property fmtid="{D5CDD505-2E9C-101B-9397-08002B2CF9AE}" pid="15" name="_ms_pID_725343_00">
    <vt:lpwstr>_ms_pID_725343</vt:lpwstr>
  </property>
  <property fmtid="{D5CDD505-2E9C-101B-9397-08002B2CF9AE}" pid="16" name="_ms_pID_7253432_00">
    <vt:lpwstr>_ms_pID_7253432</vt:lpwstr>
  </property>
  <property fmtid="{D5CDD505-2E9C-101B-9397-08002B2CF9AE}" pid="17" name="EmailCc">
    <vt:lpwstr/>
  </property>
  <property fmtid="{D5CDD505-2E9C-101B-9397-08002B2CF9AE}" pid="18" name="_ms_pID_7253431_00">
    <vt:lpwstr>_ms_pID_7253431</vt:lpwstr>
  </property>
  <property fmtid="{D5CDD505-2E9C-101B-9397-08002B2CF9AE}" pid="19" name="IconOverlay">
    <vt:lpwstr/>
  </property>
  <property fmtid="{D5CDD505-2E9C-101B-9397-08002B2CF9AE}" pid="20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21" name="EmailSubject">
    <vt:lpwstr/>
  </property>
  <property fmtid="{D5CDD505-2E9C-101B-9397-08002B2CF9AE}" pid="22" name="_PreviousAdHocReviewCycleID">
    <vt:i4>-1653119310</vt:i4>
  </property>
  <property fmtid="{D5CDD505-2E9C-101B-9397-08002B2CF9AE}" pid="23" name="_ReviewingToolsShownOnce">
    <vt:lpwstr/>
  </property>
  <property fmtid="{D5CDD505-2E9C-101B-9397-08002B2CF9AE}" pid="24" name="_dlc_DocIdItemGuid">
    <vt:lpwstr>8158a7f8-8546-4206-905d-6f06f55e88b4</vt:lpwstr>
  </property>
</Properties>
</file>